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48B1A" w14:textId="7F347163" w:rsidR="00094139" w:rsidRDefault="00840DDB" w:rsidP="00723AC9">
      <w:pPr>
        <w:pStyle w:val="Nagwek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B74AE3">
        <w:rPr>
          <w:rFonts w:ascii="Arial" w:eastAsia="Arial" w:hAnsi="Arial" w:cs="Arial"/>
          <w:bCs/>
          <w:color w:val="000000"/>
          <w:sz w:val="20"/>
          <w:szCs w:val="20"/>
        </w:rPr>
        <w:t xml:space="preserve">Załącznik nr </w:t>
      </w:r>
      <w:r w:rsidR="009636BA" w:rsidRPr="00B74AE3">
        <w:rPr>
          <w:rFonts w:ascii="Arial" w:eastAsia="Arial" w:hAnsi="Arial" w:cs="Arial"/>
          <w:bCs/>
          <w:color w:val="000000"/>
          <w:sz w:val="20"/>
          <w:szCs w:val="20"/>
        </w:rPr>
        <w:t>1</w:t>
      </w:r>
      <w:r w:rsidR="009636BA">
        <w:rPr>
          <w:rFonts w:ascii="Arial" w:eastAsia="Arial" w:hAnsi="Arial" w:cs="Arial"/>
          <w:bCs/>
          <w:color w:val="000000"/>
          <w:sz w:val="20"/>
          <w:szCs w:val="20"/>
        </w:rPr>
        <w:t>2</w:t>
      </w:r>
      <w:r w:rsidR="009636BA" w:rsidRPr="00B74AE3">
        <w:rPr>
          <w:rFonts w:ascii="Arial" w:eastAsia="Arial" w:hAnsi="Arial" w:cs="Arial"/>
          <w:bCs/>
          <w:color w:val="000000"/>
          <w:sz w:val="20"/>
          <w:szCs w:val="20"/>
        </w:rPr>
        <w:t xml:space="preserve"> </w:t>
      </w:r>
      <w:r w:rsidRPr="00B74AE3">
        <w:rPr>
          <w:rFonts w:ascii="Arial" w:eastAsia="Arial" w:hAnsi="Arial" w:cs="Arial"/>
          <w:bCs/>
          <w:color w:val="000000"/>
          <w:sz w:val="20"/>
          <w:szCs w:val="20"/>
        </w:rPr>
        <w:t>do wniosku o dofinansowanie</w:t>
      </w:r>
    </w:p>
    <w:p w14:paraId="21F961F4" w14:textId="77777777" w:rsidR="00840DDB" w:rsidRPr="00840DDB" w:rsidRDefault="00840DDB" w:rsidP="0094117A">
      <w:pPr>
        <w:keepNext/>
        <w:keepLines/>
        <w:spacing w:before="720" w:after="720"/>
        <w:jc w:val="center"/>
        <w:outlineLvl w:val="0"/>
        <w:rPr>
          <w:rFonts w:ascii="Calibri Light" w:eastAsia="Times New Roman" w:hAnsi="Calibri Light"/>
          <w:sz w:val="32"/>
          <w:szCs w:val="32"/>
        </w:rPr>
      </w:pPr>
      <w:r w:rsidRPr="00840DDB">
        <w:rPr>
          <w:rFonts w:ascii="Calibri Light" w:eastAsia="Times New Roman" w:hAnsi="Calibri Light"/>
          <w:sz w:val="32"/>
          <w:szCs w:val="32"/>
        </w:rPr>
        <w:t xml:space="preserve">Zgodność projektu z regulacjami ochrony środowiska </w:t>
      </w:r>
      <w:r w:rsidRPr="00840DDB">
        <w:rPr>
          <w:rFonts w:ascii="Calibri Light" w:eastAsia="Times New Roman" w:hAnsi="Calibri Light"/>
          <w:sz w:val="32"/>
          <w:szCs w:val="32"/>
        </w:rPr>
        <w:br/>
        <w:t xml:space="preserve">i wymogami klimatycznymi  </w:t>
      </w:r>
      <w:r w:rsidRPr="00840DDB">
        <w:rPr>
          <w:rFonts w:ascii="Calibri Light" w:eastAsia="Times New Roman" w:hAnsi="Calibri Light"/>
          <w:sz w:val="32"/>
          <w:szCs w:val="32"/>
        </w:rPr>
        <w:br/>
        <w:t>(załącznik 4 do Wniosku o dofinansowanie w ramach FEnIKS  - obowiązkowy)</w:t>
      </w:r>
    </w:p>
    <w:p w14:paraId="772F8AB4" w14:textId="77777777" w:rsidR="0097135E" w:rsidRPr="00516112" w:rsidRDefault="0097135E" w:rsidP="00840170">
      <w:pPr>
        <w:shd w:val="clear" w:color="auto" w:fill="C2D69B"/>
        <w:spacing w:before="120" w:after="120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5E91D03" w14:textId="77777777" w:rsidR="00DB41F8" w:rsidRPr="00516112" w:rsidRDefault="00DB41F8" w:rsidP="0094117A">
      <w:pPr>
        <w:keepNext/>
        <w:numPr>
          <w:ilvl w:val="0"/>
          <w:numId w:val="5"/>
        </w:numPr>
        <w:spacing w:before="240" w:after="120"/>
        <w:ind w:left="782" w:hanging="357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Hlk125549852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Zgodność projektu z polityką ochrony środowiska</w:t>
      </w:r>
    </w:p>
    <w:bookmarkEnd w:id="0"/>
    <w:p w14:paraId="0B0B0596" w14:textId="77777777" w:rsidR="00F50E0A" w:rsidRPr="00516112" w:rsidRDefault="00F50E0A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ind w:left="357" w:hanging="357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40E20AF5" w14:textId="77777777" w:rsidR="00DD4426" w:rsidRPr="00516112" w:rsidRDefault="00DD4426" w:rsidP="0094117A">
      <w:pPr>
        <w:keepNext/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3ACB2D13" w14:textId="77777777" w:rsidR="00DB41F8" w:rsidRPr="00516112" w:rsidRDefault="00DB41F8" w:rsidP="00840170">
      <w:p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Należy opisać, w jaki sposób projekt przyczynia się do realizacji celów polityki ochrony środowiska, oraz w jaki sposób uwzględniono przedmiotowe cele w danym projekcie</w:t>
      </w:r>
      <w:r w:rsidR="004263B5">
        <w:rPr>
          <w:rFonts w:ascii="Arial" w:hAnsi="Arial" w:cs="Arial"/>
          <w:color w:val="000000"/>
          <w:sz w:val="20"/>
          <w:szCs w:val="20"/>
        </w:rPr>
        <w:t xml:space="preserve">, 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(w szczególności należy rozważyć następujące kwestie: </w:t>
      </w:r>
    </w:p>
    <w:p w14:paraId="1F8D041A" w14:textId="77777777" w:rsidR="00DB41F8" w:rsidRPr="00516112" w:rsidRDefault="00DB41F8" w:rsidP="00840170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efektywną gospodarkę zasobami, </w:t>
      </w:r>
    </w:p>
    <w:p w14:paraId="45F1DA35" w14:textId="55CD842C" w:rsidR="004C3D38" w:rsidRPr="00C22F2C" w:rsidRDefault="00DB41F8" w:rsidP="00C22F2C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zachowanie różnorodności biologicznej i usług ekosystem</w:t>
      </w:r>
      <w:r w:rsidR="007F1F18">
        <w:rPr>
          <w:rFonts w:ascii="Arial" w:hAnsi="Arial" w:cs="Arial"/>
          <w:color w:val="000000"/>
          <w:sz w:val="20"/>
          <w:szCs w:val="20"/>
        </w:rPr>
        <w:t>ów</w:t>
      </w:r>
      <w:r w:rsidR="00E00706">
        <w:rPr>
          <w:rFonts w:ascii="Arial" w:hAnsi="Arial" w:cs="Arial"/>
          <w:color w:val="000000"/>
          <w:sz w:val="20"/>
          <w:szCs w:val="20"/>
        </w:rPr>
        <w:t>)</w:t>
      </w:r>
      <w:r w:rsidR="00F758D3">
        <w:rPr>
          <w:rFonts w:ascii="Arial" w:hAnsi="Arial" w:cs="Arial"/>
          <w:color w:val="000000"/>
          <w:sz w:val="20"/>
          <w:szCs w:val="20"/>
        </w:rPr>
        <w:t>.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A4CF1B4" w14:textId="77777777" w:rsidR="00DC271D" w:rsidRPr="00516112" w:rsidRDefault="00DC271D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 xml:space="preserve">Zgodność projektu </w:t>
      </w:r>
      <w:r w:rsidR="00481724">
        <w:rPr>
          <w:rFonts w:ascii="Arial" w:hAnsi="Arial" w:cs="Arial"/>
          <w:b/>
          <w:bCs/>
          <w:color w:val="000000"/>
          <w:sz w:val="20"/>
          <w:szCs w:val="20"/>
        </w:rPr>
        <w:t xml:space="preserve">z </w:t>
      </w: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zasadą zrównoważonego rozwoju</w:t>
      </w:r>
    </w:p>
    <w:p w14:paraId="24E1670D" w14:textId="77777777" w:rsidR="00DC271D" w:rsidRPr="00516112" w:rsidRDefault="00DC271D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/>
        <w:ind w:left="357" w:hanging="357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763B1D55" w14:textId="77777777" w:rsidR="00DC271D" w:rsidRPr="00516112" w:rsidRDefault="00DC271D" w:rsidP="0094117A">
      <w:pPr>
        <w:keepNext/>
        <w:tabs>
          <w:tab w:val="left" w:pos="0"/>
        </w:tabs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</w:t>
      </w:r>
      <w:r w:rsidR="00004D41" w:rsidRPr="00516112">
        <w:rPr>
          <w:rFonts w:ascii="Arial" w:hAnsi="Arial" w:cs="Arial"/>
          <w:b/>
          <w:bCs/>
          <w:color w:val="000000"/>
          <w:sz w:val="20"/>
          <w:szCs w:val="20"/>
        </w:rPr>
        <w:t>a</w:t>
      </w:r>
    </w:p>
    <w:p w14:paraId="54E14E3F" w14:textId="77777777" w:rsidR="0086618D" w:rsidRPr="009B092A" w:rsidRDefault="00DC271D" w:rsidP="00723AC9">
      <w:pPr>
        <w:spacing w:after="0"/>
        <w:contextualSpacing/>
        <w:rPr>
          <w:rFonts w:cs="Calibri"/>
          <w:iCs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>Należy opisać, w jaki sposób projekt spełnia zasadę zrównoważonego rozwoju, o której mowa w art. 9 ust. 4 rozporządzenia Parlamentu Europejskiego i Rady 2021/1060</w:t>
      </w:r>
      <w:r w:rsidR="004263B5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516112">
        <w:rPr>
          <w:rFonts w:ascii="Arial" w:hAnsi="Arial" w:cs="Arial"/>
          <w:color w:val="000000"/>
          <w:sz w:val="20"/>
          <w:szCs w:val="20"/>
        </w:rPr>
        <w:t>. Wnioskodawca wykaże, że projekt jest zgodny z celami zrównoważonego rozwoju ONZ</w:t>
      </w:r>
      <w:r w:rsidR="00FC390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516112">
        <w:rPr>
          <w:rFonts w:ascii="Arial" w:hAnsi="Arial" w:cs="Arial"/>
          <w:color w:val="000000"/>
          <w:sz w:val="20"/>
          <w:szCs w:val="20"/>
        </w:rPr>
        <w:t xml:space="preserve"> (</w:t>
      </w:r>
      <w:r w:rsidR="00903D54" w:rsidRPr="00516112">
        <w:rPr>
          <w:rFonts w:ascii="Arial" w:hAnsi="Arial" w:cs="Arial"/>
          <w:color w:val="000000"/>
          <w:sz w:val="20"/>
          <w:szCs w:val="20"/>
        </w:rPr>
        <w:t>zasadzie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„nie czyń poważnych szkód”</w:t>
      </w:r>
      <w:r w:rsidR="009020CF">
        <w:rPr>
          <w:rFonts w:ascii="Arial" w:hAnsi="Arial" w:cs="Arial"/>
          <w:color w:val="000000"/>
          <w:sz w:val="20"/>
          <w:szCs w:val="20"/>
        </w:rPr>
        <w:t>,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  <w:r w:rsidR="009020CF">
        <w:rPr>
          <w:rFonts w:ascii="Arial" w:hAnsi="Arial" w:cs="Arial"/>
          <w:color w:val="000000"/>
          <w:sz w:val="20"/>
          <w:szCs w:val="20"/>
        </w:rPr>
        <w:t>ang. „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do no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significant</w:t>
      </w:r>
      <w:proofErr w:type="spellEnd"/>
      <w:r w:rsidRPr="00516112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516112">
        <w:rPr>
          <w:rFonts w:ascii="Arial" w:hAnsi="Arial" w:cs="Arial"/>
          <w:color w:val="000000"/>
          <w:sz w:val="20"/>
          <w:szCs w:val="20"/>
        </w:rPr>
        <w:t>harm</w:t>
      </w:r>
      <w:proofErr w:type="spellEnd"/>
      <w:r w:rsidR="009020CF">
        <w:rPr>
          <w:rFonts w:ascii="Arial" w:hAnsi="Arial" w:cs="Arial"/>
          <w:color w:val="000000"/>
          <w:sz w:val="20"/>
          <w:szCs w:val="20"/>
        </w:rPr>
        <w:t>” –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DNSH</w:t>
      </w:r>
      <w:r w:rsidR="009020CF">
        <w:rPr>
          <w:rFonts w:ascii="Arial" w:hAnsi="Arial" w:cs="Arial"/>
          <w:color w:val="000000"/>
          <w:sz w:val="20"/>
          <w:szCs w:val="20"/>
        </w:rPr>
        <w:t>,</w:t>
      </w:r>
      <w:r w:rsidRPr="00516112">
        <w:rPr>
          <w:rFonts w:ascii="Arial" w:hAnsi="Arial" w:cs="Arial"/>
          <w:color w:val="000000"/>
          <w:sz w:val="20"/>
          <w:szCs w:val="20"/>
        </w:rPr>
        <w:t xml:space="preserve"> poświęcono odrębny punkt niniejszego dokumentu).</w:t>
      </w:r>
      <w:r w:rsidR="0086618D" w:rsidRPr="009B092A">
        <w:rPr>
          <w:rFonts w:cs="Calibri"/>
          <w:iCs/>
          <w:sz w:val="20"/>
          <w:szCs w:val="20"/>
        </w:rPr>
        <w:t xml:space="preserve"> </w:t>
      </w:r>
    </w:p>
    <w:p w14:paraId="407E594A" w14:textId="32A83E60" w:rsidR="00723AC9" w:rsidRDefault="0086618D" w:rsidP="00723AC9">
      <w:pPr>
        <w:spacing w:after="0"/>
        <w:contextualSpacing/>
        <w:rPr>
          <w:rFonts w:ascii="Arial" w:hAnsi="Arial" w:cs="Arial"/>
          <w:color w:val="000000"/>
          <w:sz w:val="20"/>
          <w:szCs w:val="20"/>
        </w:rPr>
      </w:pPr>
      <w:r w:rsidRPr="005B49EF">
        <w:rPr>
          <w:rFonts w:ascii="Arial" w:hAnsi="Arial" w:cs="Arial"/>
          <w:color w:val="000000"/>
          <w:sz w:val="20"/>
          <w:szCs w:val="20"/>
        </w:rPr>
        <w:t>W ramach prezentacji spełnienia przez projekt celów zrównoważonego rozwoju ONZ należy odnieść</w:t>
      </w:r>
      <w:r w:rsidR="00CF45A8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49EF">
        <w:rPr>
          <w:rFonts w:ascii="Arial" w:hAnsi="Arial" w:cs="Arial"/>
          <w:color w:val="000000"/>
          <w:sz w:val="20"/>
          <w:szCs w:val="20"/>
        </w:rPr>
        <w:t>się do tych celów, które dotyczą danego rodzaju projekt</w:t>
      </w:r>
      <w:r>
        <w:rPr>
          <w:rFonts w:ascii="Arial" w:hAnsi="Arial" w:cs="Arial"/>
          <w:color w:val="000000"/>
          <w:sz w:val="20"/>
          <w:szCs w:val="20"/>
        </w:rPr>
        <w:t>u</w:t>
      </w:r>
      <w:r w:rsidRPr="005B49EF">
        <w:rPr>
          <w:rFonts w:ascii="Arial" w:hAnsi="Arial" w:cs="Arial"/>
          <w:color w:val="000000"/>
          <w:sz w:val="20"/>
          <w:szCs w:val="20"/>
        </w:rPr>
        <w:t>.</w:t>
      </w:r>
    </w:p>
    <w:p w14:paraId="38F6E4A4" w14:textId="1D160A44" w:rsidR="00723AC9" w:rsidRPr="00723AC9" w:rsidRDefault="003246AB" w:rsidP="00723AC9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7F7F7F" w:themeColor="text1" w:themeTint="80"/>
          <w:sz w:val="20"/>
          <w:szCs w:val="20"/>
        </w:rPr>
      </w:pP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lastRenderedPageBreak/>
        <w:t>Zgodność z wymogami klimat</w:t>
      </w:r>
      <w:r w:rsidR="005E3816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ycznymi</w:t>
      </w: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, </w:t>
      </w:r>
      <w:r w:rsidR="005E3816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z </w:t>
      </w: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uwzględni</w:t>
      </w:r>
      <w:r w:rsidR="005E3816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eniem</w:t>
      </w: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</w:t>
      </w:r>
      <w:r w:rsidR="00DC271D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ryzyk</w:t>
      </w:r>
      <w:r w:rsidR="005E3816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a</w:t>
      </w:r>
      <w:r w:rsidR="00DC271D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powodziowe</w:t>
      </w:r>
      <w:r w:rsidR="005E3816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go</w:t>
      </w:r>
      <w:r w:rsidR="007665FB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</w:t>
      </w:r>
      <w:r w:rsidR="00B74AE3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(nie dotyczy)</w:t>
      </w:r>
    </w:p>
    <w:p w14:paraId="79C92B05" w14:textId="4A92033B" w:rsidR="00DC271D" w:rsidRPr="00723AC9" w:rsidRDefault="00DC271D" w:rsidP="00E2041E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7F7F7F" w:themeColor="text1" w:themeTint="80"/>
          <w:sz w:val="20"/>
          <w:szCs w:val="20"/>
        </w:rPr>
      </w:pP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Zgodność projektu z celem środowiskowym gospodarki o obiegu zamkniętym</w:t>
      </w:r>
      <w:r w:rsidR="003E5089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oraz</w:t>
      </w:r>
      <w:r w:rsid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</w:t>
      </w:r>
      <w:r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ochrony przyrody </w:t>
      </w:r>
      <w:r w:rsidR="007665FB" w:rsidRPr="00723AC9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(nie dotyczy)</w:t>
      </w:r>
    </w:p>
    <w:p w14:paraId="02596569" w14:textId="397EF695" w:rsidR="00CF45A8" w:rsidRPr="000B163B" w:rsidRDefault="00DB41F8" w:rsidP="000B163B">
      <w:pPr>
        <w:keepNext/>
        <w:numPr>
          <w:ilvl w:val="0"/>
          <w:numId w:val="5"/>
        </w:numPr>
        <w:spacing w:before="240" w:after="120"/>
        <w:ind w:left="782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0B163B">
        <w:rPr>
          <w:rFonts w:ascii="Arial" w:hAnsi="Arial" w:cs="Arial"/>
          <w:b/>
          <w:bCs/>
          <w:color w:val="000000"/>
          <w:sz w:val="20"/>
          <w:szCs w:val="20"/>
        </w:rPr>
        <w:t xml:space="preserve">Zgodność projektu z zasadą „nie czyń poważnych szkód” środowisku tj. </w:t>
      </w:r>
      <w:r w:rsidR="006B5209" w:rsidRPr="000B163B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Pr="000B163B">
        <w:rPr>
          <w:rFonts w:ascii="Arial" w:hAnsi="Arial" w:cs="Arial"/>
          <w:b/>
          <w:bCs/>
          <w:color w:val="000000"/>
          <w:sz w:val="20"/>
          <w:szCs w:val="20"/>
        </w:rPr>
        <w:t xml:space="preserve">do no </w:t>
      </w:r>
      <w:proofErr w:type="spellStart"/>
      <w:r w:rsidRPr="000B163B">
        <w:rPr>
          <w:rFonts w:ascii="Arial" w:hAnsi="Arial" w:cs="Arial"/>
          <w:b/>
          <w:bCs/>
          <w:color w:val="000000"/>
          <w:sz w:val="20"/>
          <w:szCs w:val="20"/>
        </w:rPr>
        <w:t>significant</w:t>
      </w:r>
      <w:proofErr w:type="spellEnd"/>
      <w:r w:rsidRPr="000B163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proofErr w:type="spellStart"/>
      <w:r w:rsidRPr="000B163B">
        <w:rPr>
          <w:rFonts w:ascii="Arial" w:hAnsi="Arial" w:cs="Arial"/>
          <w:b/>
          <w:bCs/>
          <w:color w:val="000000"/>
          <w:sz w:val="20"/>
          <w:szCs w:val="20"/>
        </w:rPr>
        <w:t>harm</w:t>
      </w:r>
      <w:proofErr w:type="spellEnd"/>
      <w:r w:rsidR="006B5209" w:rsidRPr="000B163B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Pr="000B163B">
        <w:rPr>
          <w:rFonts w:ascii="Arial" w:hAnsi="Arial" w:cs="Arial"/>
          <w:b/>
          <w:bCs/>
          <w:color w:val="000000"/>
          <w:sz w:val="20"/>
          <w:szCs w:val="20"/>
        </w:rPr>
        <w:t xml:space="preserve"> (DNSH)</w:t>
      </w:r>
    </w:p>
    <w:p w14:paraId="31553F1D" w14:textId="77777777" w:rsidR="00F50E0A" w:rsidRPr="00516112" w:rsidRDefault="00F50E0A" w:rsidP="00297E5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60" w:after="0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B4590D">
        <w:rPr>
          <w:rFonts w:ascii="Arial" w:hAnsi="Arial" w:cs="Arial"/>
          <w:color w:val="000000"/>
          <w:sz w:val="20"/>
          <w:szCs w:val="20"/>
        </w:rPr>
        <w:t>60</w:t>
      </w:r>
      <w:r w:rsidR="00B4590D" w:rsidRPr="00516112">
        <w:rPr>
          <w:rFonts w:ascii="Arial" w:hAnsi="Arial" w:cs="Arial"/>
          <w:color w:val="000000"/>
          <w:sz w:val="20"/>
          <w:szCs w:val="20"/>
        </w:rPr>
        <w:t xml:space="preserve">00 </w:t>
      </w:r>
      <w:r w:rsidRPr="00516112">
        <w:rPr>
          <w:rFonts w:ascii="Arial" w:hAnsi="Arial" w:cs="Arial"/>
          <w:color w:val="000000"/>
          <w:sz w:val="20"/>
          <w:szCs w:val="20"/>
        </w:rPr>
        <w:t>znaków.</w:t>
      </w:r>
    </w:p>
    <w:p w14:paraId="2E631766" w14:textId="77777777" w:rsidR="00DD4426" w:rsidRPr="00516112" w:rsidRDefault="00DD4426" w:rsidP="0094117A">
      <w:pPr>
        <w:keepNext/>
        <w:spacing w:before="24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2A85720F" w14:textId="77777777" w:rsidR="00903D54" w:rsidRPr="00516112" w:rsidRDefault="00903D54" w:rsidP="00840170">
      <w:pPr>
        <w:contextualSpacing/>
        <w:rPr>
          <w:rFonts w:ascii="Arial" w:hAnsi="Arial" w:cs="Arial"/>
          <w:color w:val="000000"/>
          <w:sz w:val="20"/>
          <w:szCs w:val="20"/>
        </w:rPr>
      </w:pPr>
      <w:bookmarkStart w:id="1" w:name="_Hlk116563539"/>
      <w:r w:rsidRPr="00516112">
        <w:rPr>
          <w:rFonts w:ascii="Arial" w:hAnsi="Arial" w:cs="Arial"/>
          <w:color w:val="000000"/>
          <w:sz w:val="20"/>
          <w:szCs w:val="20"/>
        </w:rPr>
        <w:t>Zgodność z zasadą „nie czyń poważnych szkód” środowisku weryfikowana jest na poziomie Programu FEnIKS. W celu potwierdzenia zgodności należy wypełnić pole tekstowe.</w:t>
      </w:r>
    </w:p>
    <w:p w14:paraId="5C75604C" w14:textId="77777777" w:rsidR="00467DB3" w:rsidRPr="007665FB" w:rsidRDefault="00903D54" w:rsidP="0094117A">
      <w:pPr>
        <w:spacing w:before="240" w:after="240"/>
        <w:rPr>
          <w:rFonts w:ascii="Arial" w:hAnsi="Arial" w:cs="Arial"/>
          <w:sz w:val="20"/>
          <w:szCs w:val="20"/>
        </w:rPr>
      </w:pPr>
      <w:r w:rsidRPr="00197AC0">
        <w:rPr>
          <w:rFonts w:ascii="Arial" w:hAnsi="Arial" w:cs="Arial"/>
          <w:color w:val="000000"/>
          <w:sz w:val="20"/>
          <w:szCs w:val="20"/>
        </w:rPr>
        <w:t>W ramach potwierdzenia spełnienia z</w:t>
      </w:r>
      <w:r w:rsidRPr="002907DE">
        <w:rPr>
          <w:rFonts w:ascii="Arial" w:hAnsi="Arial" w:cs="Arial"/>
          <w:color w:val="000000"/>
          <w:sz w:val="20"/>
          <w:szCs w:val="20"/>
        </w:rPr>
        <w:t xml:space="preserve">asady „nie czyń poważnych szkód” należy odnieść się do odpowiednich </w:t>
      </w:r>
      <w:r w:rsidRPr="00220245">
        <w:rPr>
          <w:rFonts w:ascii="Arial" w:hAnsi="Arial" w:cs="Arial"/>
          <w:sz w:val="20"/>
          <w:szCs w:val="20"/>
        </w:rPr>
        <w:t xml:space="preserve">fragmentów </w:t>
      </w:r>
      <w:r w:rsidR="00CE0B80" w:rsidRPr="00220245">
        <w:rPr>
          <w:rFonts w:ascii="Arial" w:hAnsi="Arial" w:cs="Arial"/>
          <w:sz w:val="20"/>
          <w:szCs w:val="20"/>
        </w:rPr>
        <w:t>opracowania pt. „Analiza spełniania zasady „nie czyń poważnej szkody” (DNSH), w rozumieniu art. 17 rozporządzenia (UE) nr 2020/852 dla projektu dokumentu pn. Fundusze Europejskie na Infrastrukturę, Klimat, Środowisko 2021-2027”</w:t>
      </w:r>
      <w:r w:rsidRPr="00220245">
        <w:rPr>
          <w:rFonts w:ascii="Arial" w:hAnsi="Arial" w:cs="Arial"/>
          <w:sz w:val="20"/>
          <w:szCs w:val="20"/>
          <w:vertAlign w:val="superscript"/>
        </w:rPr>
        <w:footnoteReference w:id="3"/>
      </w:r>
      <w:r w:rsidRPr="00220245">
        <w:rPr>
          <w:rFonts w:ascii="Arial" w:hAnsi="Arial" w:cs="Arial"/>
          <w:sz w:val="20"/>
          <w:szCs w:val="20"/>
        </w:rPr>
        <w:t xml:space="preserve"> i zamieszczonych w niej ustaleń dla poszczególnych typów projektów</w:t>
      </w:r>
      <w:bookmarkEnd w:id="1"/>
      <w:r w:rsidR="00DA6E0F" w:rsidRPr="00220245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220245">
        <w:rPr>
          <w:rFonts w:ascii="Arial" w:hAnsi="Arial" w:cs="Arial"/>
          <w:sz w:val="20"/>
          <w:szCs w:val="20"/>
        </w:rPr>
        <w:t>.</w:t>
      </w:r>
    </w:p>
    <w:p w14:paraId="6BC91909" w14:textId="0A9253FE" w:rsidR="0097135E" w:rsidRPr="0094117A" w:rsidRDefault="00DB41F8" w:rsidP="0094117A">
      <w:pPr>
        <w:keepNext/>
        <w:numPr>
          <w:ilvl w:val="0"/>
          <w:numId w:val="5"/>
        </w:numPr>
        <w:spacing w:before="360" w:after="120"/>
        <w:ind w:left="714" w:hanging="357"/>
        <w:rPr>
          <w:rFonts w:ascii="Arial" w:hAnsi="Arial" w:cs="Arial"/>
          <w:b/>
          <w:bCs/>
          <w:color w:val="7F7F7F" w:themeColor="text1" w:themeTint="80"/>
          <w:sz w:val="20"/>
          <w:szCs w:val="20"/>
        </w:rPr>
      </w:pPr>
      <w:r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Zgodność projektu z zasadami: ostrożności, zasadą działania zapobiegawczego, zasadą naprawiania szkody w pierwszym rzędzie u źródła, zasadą zanieczyszczający płaci</w:t>
      </w:r>
      <w:r w:rsidR="00840DDB"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 xml:space="preserve"> </w:t>
      </w:r>
      <w:r w:rsidR="007665FB" w:rsidRPr="0094117A">
        <w:rPr>
          <w:rFonts w:ascii="Arial" w:hAnsi="Arial" w:cs="Arial"/>
          <w:b/>
          <w:bCs/>
          <w:color w:val="7F7F7F" w:themeColor="text1" w:themeTint="80"/>
          <w:sz w:val="20"/>
          <w:szCs w:val="20"/>
        </w:rPr>
        <w:t>(nie dotyczy)</w:t>
      </w:r>
      <w:bookmarkStart w:id="2" w:name="_Hlk113959498"/>
    </w:p>
    <w:bookmarkEnd w:id="2"/>
    <w:p w14:paraId="3653AB14" w14:textId="46373272" w:rsidR="0097135E" w:rsidRPr="00297E57" w:rsidRDefault="00225777" w:rsidP="00297E57">
      <w:pPr>
        <w:shd w:val="clear" w:color="auto" w:fill="C2D69B"/>
        <w:spacing w:before="120" w:after="120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Stosowanie przepisów z zakresu oceny oddziaływania na środowisko zgodnie z ustawą</w:t>
      </w:r>
      <w:r w:rsidRPr="00216443">
        <w:t xml:space="preserve"> </w:t>
      </w:r>
      <w:r w:rsidRPr="00A256F8">
        <w:rPr>
          <w:rFonts w:ascii="Arial" w:hAnsi="Arial" w:cs="Arial"/>
          <w:b/>
          <w:bCs/>
          <w:sz w:val="20"/>
          <w:szCs w:val="20"/>
        </w:rPr>
        <w:t>z dnia 3 października 2008 r.</w:t>
      </w:r>
      <w:r w:rsidRPr="00A256F8">
        <w:rPr>
          <w:rFonts w:ascii="Arial" w:hAnsi="Arial" w:cs="Arial"/>
          <w:sz w:val="20"/>
          <w:szCs w:val="20"/>
        </w:rPr>
        <w:t xml:space="preserve"> </w:t>
      </w:r>
      <w:r w:rsidRPr="00216443">
        <w:rPr>
          <w:rFonts w:ascii="Arial" w:eastAsia="Arial" w:hAnsi="Arial" w:cs="Arial"/>
          <w:b/>
          <w:color w:val="000000"/>
          <w:sz w:val="20"/>
          <w:szCs w:val="20"/>
        </w:rPr>
        <w:t>o udostępnianiu informacji o środowisku i jego ochronie, udziale społeczeństwa w ochronie środowiska oraz o ocenach oddziaływania na środowisko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(Dz. </w:t>
      </w:r>
      <w:hyperlink r:id="rId8" w:history="1">
        <w:r w:rsidRPr="00216443"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(Dz.U. z 2022 r. poz. 1029</w:t>
        </w:r>
        <w:r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 xml:space="preserve">, z </w:t>
        </w:r>
        <w:proofErr w:type="spellStart"/>
        <w:r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późn</w:t>
        </w:r>
        <w:proofErr w:type="spellEnd"/>
        <w:r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. zm.</w:t>
        </w:r>
        <w:r w:rsidRPr="00216443">
          <w:rPr>
            <w:rStyle w:val="Hipercze"/>
            <w:rFonts w:ascii="Arial" w:eastAsia="Arial" w:hAnsi="Arial" w:cs="Arial"/>
            <w:b/>
            <w:bCs/>
            <w:sz w:val="20"/>
            <w:szCs w:val="20"/>
          </w:rPr>
          <w:t>)</w:t>
        </w:r>
      </w:hyperlink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zwaną dalej „</w:t>
      </w: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ustawą </w:t>
      </w:r>
      <w:proofErr w:type="spellStart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ooś</w:t>
      </w:r>
      <w:proofErr w:type="spellEnd"/>
      <w:r>
        <w:rPr>
          <w:rFonts w:ascii="Arial" w:eastAsia="Arial" w:hAnsi="Arial" w:cs="Arial"/>
          <w:b/>
          <w:color w:val="000000"/>
          <w:sz w:val="20"/>
          <w:szCs w:val="20"/>
        </w:rPr>
        <w:t>”</w:t>
      </w:r>
    </w:p>
    <w:p w14:paraId="42D6DC3B" w14:textId="77777777" w:rsidR="004A0A2A" w:rsidRPr="00516112" w:rsidRDefault="004A0A2A" w:rsidP="0094117A">
      <w:pPr>
        <w:keepNext/>
        <w:numPr>
          <w:ilvl w:val="0"/>
          <w:numId w:val="5"/>
        </w:numPr>
        <w:spacing w:before="360" w:after="120"/>
        <w:ind w:left="782" w:hanging="357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Czy projekt jest realizowany w wyniku planu lub programu, innego niż FEnIKS?</w:t>
      </w:r>
    </w:p>
    <w:p w14:paraId="47CBA597" w14:textId="77777777" w:rsidR="006949F0" w:rsidRPr="00516112" w:rsidRDefault="004A0A2A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TAK</w:t>
      </w: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ab/>
      </w:r>
    </w:p>
    <w:p w14:paraId="6A9C69BE" w14:textId="77777777" w:rsidR="004A0A2A" w:rsidRDefault="004A0A2A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NIE</w:t>
      </w:r>
    </w:p>
    <w:p w14:paraId="0D91A0B4" w14:textId="77777777" w:rsidR="009D3368" w:rsidRPr="00516112" w:rsidRDefault="009D3368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26CEC47A" w14:textId="77777777" w:rsidR="000A1A16" w:rsidRPr="000A1A16" w:rsidRDefault="000A1A16" w:rsidP="0094117A">
      <w:pPr>
        <w:keepNext/>
        <w:spacing w:before="120" w:after="120"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Instrukcja</w:t>
      </w:r>
    </w:p>
    <w:p w14:paraId="655440CE" w14:textId="77777777" w:rsidR="004A0A2A" w:rsidRPr="00516112" w:rsidRDefault="004A0A2A" w:rsidP="00840170">
      <w:pPr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W przypadku, gdy dany projekt: nie jest realizowany w wyniku planu lub programu, innego niż FEnIKS, w tym punkcie formularza należy wybrać odpowiedź NIE </w:t>
      </w:r>
    </w:p>
    <w:p w14:paraId="79DB9539" w14:textId="2BDE7797" w:rsidR="00B833D2" w:rsidRPr="0094117A" w:rsidRDefault="004A0A2A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Jeśli zaznaczono „Tak” należy również dodać krótkie uzasadnienie</w:t>
      </w:r>
      <w:r w:rsidR="0097135E" w:rsidRPr="00516112">
        <w:rPr>
          <w:rFonts w:ascii="Arial" w:hAnsi="Arial" w:cs="Arial"/>
          <w:iCs/>
          <w:color w:val="000000"/>
          <w:sz w:val="20"/>
          <w:szCs w:val="20"/>
        </w:rPr>
        <w:t xml:space="preserve"> – max. 1500 </w:t>
      </w:r>
      <w:r w:rsidR="00BD3350" w:rsidRPr="00516112">
        <w:rPr>
          <w:rFonts w:ascii="Arial" w:hAnsi="Arial" w:cs="Arial"/>
          <w:iCs/>
          <w:color w:val="000000"/>
          <w:sz w:val="20"/>
          <w:szCs w:val="20"/>
        </w:rPr>
        <w:t>znaków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 (Kwestia wymaga rzetelnej weryfikacji. Wskazanie odpowiedzi negatywnej w przypadku kiedy projekt będzie wynikał z planu lub programu innego niż FEnIKS jest traktowane jako istotny błąd we wniosku).</w:t>
      </w:r>
    </w:p>
    <w:p w14:paraId="77F8A89C" w14:textId="77777777" w:rsidR="00B833D2" w:rsidRPr="00516112" w:rsidRDefault="00B833D2" w:rsidP="00840170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Czy dany plan lub program podlegał strategicznej ocenie oddziaływania na środowisko zgodnie z ustawą </w:t>
      </w:r>
      <w:proofErr w:type="spellStart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ooś</w:t>
      </w:r>
      <w:proofErr w:type="spellEnd"/>
      <w:r w:rsidRPr="00516112">
        <w:rPr>
          <w:rFonts w:ascii="Arial" w:hAnsi="Arial" w:cs="Arial"/>
          <w:b/>
          <w:bCs/>
          <w:color w:val="000000"/>
          <w:sz w:val="20"/>
          <w:szCs w:val="20"/>
        </w:rPr>
        <w:t>?</w:t>
      </w:r>
    </w:p>
    <w:p w14:paraId="19696116" w14:textId="77777777" w:rsidR="00B833D2" w:rsidRPr="00516112" w:rsidRDefault="00B833D2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TAK</w:t>
      </w: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ab/>
      </w:r>
    </w:p>
    <w:p w14:paraId="7ABE3892" w14:textId="77777777" w:rsidR="00B833D2" w:rsidRPr="00516112" w:rsidRDefault="00B833D2" w:rsidP="00840170">
      <w:pPr>
        <w:keepNext/>
        <w:numPr>
          <w:ilvl w:val="0"/>
          <w:numId w:val="8"/>
        </w:num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color w:val="000000"/>
          <w:sz w:val="20"/>
          <w:szCs w:val="20"/>
          <w:lang w:eastAsia="pl-PL"/>
        </w:rPr>
      </w:pPr>
      <w:r w:rsidRPr="00516112">
        <w:rPr>
          <w:rFonts w:ascii="Arial" w:hAnsi="Arial" w:cs="Arial"/>
          <w:b/>
          <w:color w:val="000000"/>
          <w:sz w:val="20"/>
          <w:szCs w:val="20"/>
          <w:lang w:eastAsia="pl-PL"/>
        </w:rPr>
        <w:t>NIE</w:t>
      </w:r>
    </w:p>
    <w:p w14:paraId="6E8D1FFD" w14:textId="77777777" w:rsidR="00DD4426" w:rsidRPr="00516112" w:rsidRDefault="00DD4426" w:rsidP="0094117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/>
        <w:rPr>
          <w:rFonts w:ascii="Arial" w:hAnsi="Arial" w:cs="Arial"/>
          <w:color w:val="000000"/>
          <w:sz w:val="20"/>
          <w:szCs w:val="20"/>
        </w:rPr>
      </w:pPr>
      <w:r w:rsidRPr="00516112">
        <w:rPr>
          <w:rFonts w:ascii="Arial" w:hAnsi="Arial" w:cs="Arial"/>
          <w:color w:val="000000"/>
          <w:sz w:val="20"/>
          <w:szCs w:val="20"/>
        </w:rPr>
        <w:t xml:space="preserve">Pole opisowe – max. </w:t>
      </w:r>
      <w:r w:rsidR="00462B1E">
        <w:rPr>
          <w:rFonts w:ascii="Arial" w:hAnsi="Arial" w:cs="Arial"/>
          <w:color w:val="000000"/>
          <w:sz w:val="20"/>
          <w:szCs w:val="20"/>
        </w:rPr>
        <w:t>2</w:t>
      </w:r>
      <w:r w:rsidRPr="00516112">
        <w:rPr>
          <w:rFonts w:ascii="Arial" w:hAnsi="Arial" w:cs="Arial"/>
          <w:color w:val="000000"/>
          <w:sz w:val="20"/>
          <w:szCs w:val="20"/>
        </w:rPr>
        <w:t>500 znaków.</w:t>
      </w:r>
    </w:p>
    <w:p w14:paraId="37111CEE" w14:textId="77777777" w:rsidR="00DD4426" w:rsidRPr="00516112" w:rsidRDefault="00DD4426" w:rsidP="00840170">
      <w:pPr>
        <w:keepNext/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516112">
        <w:rPr>
          <w:rFonts w:ascii="Arial" w:hAnsi="Arial" w:cs="Arial"/>
          <w:b/>
          <w:bCs/>
          <w:iCs/>
          <w:color w:val="000000"/>
          <w:sz w:val="20"/>
          <w:szCs w:val="20"/>
        </w:rPr>
        <w:t>Instrukcja</w:t>
      </w:r>
    </w:p>
    <w:p w14:paraId="268F9F38" w14:textId="77777777" w:rsidR="00B833D2" w:rsidRPr="00516112" w:rsidRDefault="00B833D2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Jeżeli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 xml:space="preserve">w polu powyżej (pkt 8) 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>zaznaczono odpowiedź „Nie”, należy p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rzedstawi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ć krótkie wyjaśnienie dlaczego nie przeprowadzono tej oceny. W szczególności zalecane jest, aby w uzasadnieniu wskazać okoliczności wyłączające obowiązek przeprowadzenia SOOŚ dla danego planu lub programu (brak wymogu ustawowego w tym np. brak ram </w:t>
      </w:r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 xml:space="preserve">ujęcia w danym planie lub programie ram dla realizacji przedsięwzięć itd.) oraz w przypadku odstąpienia stosowne wyjaśnienia z wykorzystaniem informacji udostępnionych przez organ prowadzący ocenę na podstawie art. 48 ust. 3 ustawy </w:t>
      </w:r>
      <w:proofErr w:type="spellStart"/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ooś</w:t>
      </w:r>
      <w:proofErr w:type="spellEnd"/>
      <w:r w:rsidR="00F83316" w:rsidRPr="00516112">
        <w:rPr>
          <w:rFonts w:ascii="Arial" w:hAnsi="Arial" w:cs="Arial"/>
          <w:iCs/>
          <w:color w:val="000000"/>
          <w:sz w:val="20"/>
          <w:szCs w:val="20"/>
        </w:rPr>
        <w:t>. Jeżeli SOOŚ jest w trakcie należy wspomnieć o tej okoliczności wraz z krótką informacją o prowadzonej ocenie</w:t>
      </w:r>
    </w:p>
    <w:p w14:paraId="6EDBE921" w14:textId="77777777" w:rsidR="00B833D2" w:rsidRPr="00516112" w:rsidRDefault="00B833D2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 xml:space="preserve">Jeżeli zaznaczono odpowiedź „Tak”, należy </w:t>
      </w:r>
      <w:r w:rsidR="00564644" w:rsidRPr="007F7DDC">
        <w:rPr>
          <w:rFonts w:ascii="Arial" w:hAnsi="Arial" w:cs="Arial"/>
          <w:color w:val="000000"/>
          <w:sz w:val="20"/>
        </w:rPr>
        <w:t xml:space="preserve">załączyć </w:t>
      </w:r>
      <w:r w:rsidR="005B16F1">
        <w:rPr>
          <w:rFonts w:ascii="Arial" w:hAnsi="Arial" w:cs="Arial"/>
          <w:color w:val="000000"/>
          <w:sz w:val="20"/>
        </w:rPr>
        <w:t xml:space="preserve">dokumenty </w:t>
      </w:r>
      <w:r w:rsidR="00564644" w:rsidRPr="007F7DDC">
        <w:rPr>
          <w:rFonts w:ascii="Arial" w:hAnsi="Arial" w:cs="Arial"/>
          <w:color w:val="000000"/>
          <w:sz w:val="20"/>
        </w:rPr>
        <w:t>lub udostępnić link do</w:t>
      </w:r>
      <w:r w:rsidRPr="00516112">
        <w:rPr>
          <w:rFonts w:ascii="Arial" w:hAnsi="Arial" w:cs="Arial"/>
          <w:iCs/>
          <w:color w:val="000000"/>
          <w:sz w:val="20"/>
          <w:szCs w:val="20"/>
        </w:rPr>
        <w:t>:</w:t>
      </w:r>
    </w:p>
    <w:p w14:paraId="058B8343" w14:textId="77777777" w:rsidR="00564644" w:rsidRPr="004C3D38" w:rsidRDefault="00564644" w:rsidP="00840170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4C3D38">
        <w:rPr>
          <w:rFonts w:ascii="Arial" w:hAnsi="Arial" w:cs="Arial"/>
          <w:color w:val="000000"/>
          <w:sz w:val="20"/>
          <w:szCs w:val="20"/>
        </w:rPr>
        <w:t>nietechnicznego streszczenia prognozy oddziaływania na środowisko,</w:t>
      </w:r>
      <w:r w:rsidRPr="00206CA3">
        <w:rPr>
          <w:rFonts w:ascii="Arial" w:hAnsi="Arial" w:cs="Arial"/>
          <w:color w:val="000000"/>
          <w:sz w:val="20"/>
          <w:szCs w:val="20"/>
        </w:rPr>
        <w:t xml:space="preserve"> </w:t>
      </w:r>
      <w:r w:rsidRPr="004C3D38">
        <w:rPr>
          <w:rFonts w:ascii="Arial" w:hAnsi="Arial" w:cs="Arial"/>
          <w:color w:val="000000"/>
          <w:sz w:val="20"/>
          <w:szCs w:val="20"/>
        </w:rPr>
        <w:t>o którym mowa w art.</w:t>
      </w:r>
      <w:r w:rsidR="004C3D38">
        <w:rPr>
          <w:rFonts w:ascii="Arial" w:hAnsi="Arial" w:cs="Arial"/>
          <w:color w:val="000000"/>
          <w:sz w:val="20"/>
          <w:szCs w:val="20"/>
        </w:rPr>
        <w:t> </w:t>
      </w:r>
      <w:r w:rsidRPr="004C3D38">
        <w:rPr>
          <w:rFonts w:ascii="Arial" w:hAnsi="Arial" w:cs="Arial"/>
          <w:color w:val="000000"/>
          <w:sz w:val="20"/>
          <w:szCs w:val="20"/>
        </w:rPr>
        <w:t xml:space="preserve">51 ust. 2 pkt 1 lit. e ustawy </w:t>
      </w:r>
      <w:proofErr w:type="spellStart"/>
      <w:r w:rsidRPr="004C3D38">
        <w:rPr>
          <w:rFonts w:ascii="Arial" w:hAnsi="Arial" w:cs="Arial"/>
          <w:color w:val="000000"/>
          <w:sz w:val="20"/>
          <w:szCs w:val="20"/>
        </w:rPr>
        <w:t>ooś</w:t>
      </w:r>
      <w:proofErr w:type="spellEnd"/>
      <w:r w:rsidRPr="004C3D38">
        <w:rPr>
          <w:rFonts w:ascii="Arial" w:hAnsi="Arial" w:cs="Arial"/>
          <w:color w:val="000000"/>
          <w:sz w:val="20"/>
          <w:szCs w:val="20"/>
        </w:rPr>
        <w:t>;</w:t>
      </w:r>
    </w:p>
    <w:p w14:paraId="543766F3" w14:textId="77777777" w:rsidR="00564644" w:rsidRPr="004C3D38" w:rsidRDefault="00564644" w:rsidP="00840170">
      <w:pPr>
        <w:numPr>
          <w:ilvl w:val="0"/>
          <w:numId w:val="9"/>
        </w:numPr>
        <w:spacing w:before="120" w:after="120"/>
        <w:contextualSpacing/>
        <w:rPr>
          <w:rFonts w:ascii="Arial" w:hAnsi="Arial" w:cs="Arial"/>
          <w:color w:val="000000"/>
          <w:sz w:val="20"/>
          <w:szCs w:val="20"/>
        </w:rPr>
      </w:pPr>
      <w:r w:rsidRPr="004C3D38">
        <w:rPr>
          <w:rFonts w:ascii="Arial" w:hAnsi="Arial" w:cs="Arial"/>
          <w:color w:val="000000"/>
          <w:sz w:val="20"/>
          <w:szCs w:val="20"/>
        </w:rPr>
        <w:t xml:space="preserve">dokumentów, o których mowa w art. 43 ustawy </w:t>
      </w:r>
      <w:proofErr w:type="spellStart"/>
      <w:r w:rsidRPr="004C3D38">
        <w:rPr>
          <w:rFonts w:ascii="Arial" w:hAnsi="Arial" w:cs="Arial"/>
          <w:color w:val="000000"/>
          <w:sz w:val="20"/>
          <w:szCs w:val="20"/>
        </w:rPr>
        <w:t>ooś</w:t>
      </w:r>
      <w:proofErr w:type="spellEnd"/>
      <w:r w:rsidRPr="004C3D38">
        <w:rPr>
          <w:rFonts w:ascii="Arial" w:hAnsi="Arial" w:cs="Arial"/>
          <w:color w:val="000000"/>
          <w:sz w:val="20"/>
          <w:szCs w:val="20"/>
        </w:rPr>
        <w:t xml:space="preserve"> wraz z informacją o podaniu do publicznej wiadomości informacji o przyjęciu dokumentu i możliwości zapoznania się z dokumentacją sprawy.</w:t>
      </w:r>
    </w:p>
    <w:p w14:paraId="6C75484C" w14:textId="77777777" w:rsidR="00B833D2" w:rsidRPr="00516112" w:rsidRDefault="00B833D2" w:rsidP="00840170">
      <w:pPr>
        <w:autoSpaceDE w:val="0"/>
        <w:autoSpaceDN w:val="0"/>
        <w:adjustRightInd w:val="0"/>
        <w:spacing w:before="120" w:after="120"/>
        <w:contextualSpacing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Zalecane jest również zamieszczenie informacji w jaki sposób SOOŚ (w szczególności prognoza) dla danego planu lub programu odnosi się do SOOŚ FEnIKS.</w:t>
      </w:r>
    </w:p>
    <w:p w14:paraId="07EBFCD5" w14:textId="4C28BD51" w:rsidR="00DE3461" w:rsidRPr="00297E57" w:rsidRDefault="00B833D2" w:rsidP="0094117A">
      <w:pPr>
        <w:autoSpaceDE w:val="0"/>
        <w:autoSpaceDN w:val="0"/>
        <w:adjustRightInd w:val="0"/>
        <w:spacing w:before="120" w:after="120"/>
        <w:rPr>
          <w:rFonts w:ascii="Arial" w:hAnsi="Arial" w:cs="Arial"/>
          <w:iCs/>
          <w:color w:val="000000"/>
          <w:sz w:val="20"/>
          <w:szCs w:val="20"/>
        </w:rPr>
      </w:pPr>
      <w:r w:rsidRPr="00516112">
        <w:rPr>
          <w:rFonts w:ascii="Arial" w:hAnsi="Arial" w:cs="Arial"/>
          <w:iCs/>
          <w:color w:val="000000"/>
          <w:sz w:val="20"/>
          <w:szCs w:val="20"/>
        </w:rPr>
        <w:t>Zalecane jest podanie informacji czy ustalenia podjęte na etapie planu lub programu wobec projektu wzięto pod uwagę w trakcie jego przygotowania (szczególnie istotne dla projektów wrażliwych środowiskowo), a także czy realizowany projekt jest zgodny z założeniami planu lub programu</w:t>
      </w:r>
    </w:p>
    <w:p w14:paraId="0CDE9FBF" w14:textId="2E53310F" w:rsidR="007665FB" w:rsidRPr="000B163B" w:rsidRDefault="00DE3461" w:rsidP="00840170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Czy w ramach projektu realizowane jest przedsięwzięcie</w:t>
      </w:r>
      <w:r w:rsidR="00F83316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lub przedsięwzięcia</w:t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mogące zawsze znacząco oddziaływać na środowisko (art. 59 ust. 1 pk</w:t>
      </w:r>
      <w:r w:rsidR="00F83316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t </w:t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1 ustawy </w:t>
      </w:r>
      <w:proofErr w:type="spellStart"/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ooś</w:t>
      </w:r>
      <w:proofErr w:type="spellEnd"/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)</w:t>
      </w:r>
      <w:r w:rsidR="00DF230E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lub objęte załącznikiem I do </w:t>
      </w:r>
      <w:r w:rsidR="00DF230E" w:rsidRPr="000B163B">
        <w:rPr>
          <w:rFonts w:ascii="Arial" w:hAnsi="Arial" w:cs="Arial"/>
          <w:b/>
          <w:bCs/>
          <w:color w:val="808080" w:themeColor="background1" w:themeShade="80"/>
          <w:sz w:val="20"/>
        </w:rPr>
        <w:t>dyrektywy 2011/92/WE Parlamentu Europejskiego i Rady</w:t>
      </w:r>
      <w:r w:rsidR="003222BB" w:rsidRPr="000B163B">
        <w:rPr>
          <w:rStyle w:val="Odwoanieprzypisudolnego"/>
          <w:rFonts w:ascii="Arial" w:hAnsi="Arial" w:cs="Arial"/>
          <w:b/>
          <w:bCs/>
          <w:color w:val="808080" w:themeColor="background1" w:themeShade="80"/>
          <w:sz w:val="20"/>
        </w:rPr>
        <w:footnoteReference w:id="5"/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?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  <w:r w:rsid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.</w:t>
      </w:r>
    </w:p>
    <w:p w14:paraId="3299074E" w14:textId="488DE923" w:rsidR="003222BB" w:rsidRPr="000B163B" w:rsidRDefault="00DD0E7F" w:rsidP="00840170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Czy w ramach projektu realizowane jest</w:t>
      </w:r>
      <w:r w:rsidRPr="000B163B" w:rsidDel="00597046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przedsięwzięcie</w:t>
      </w:r>
      <w:r w:rsidR="005631A7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lub przedsięwzięcia</w:t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mogące potencjalnie znacząco oddziaływać na środowisko</w:t>
      </w:r>
      <w:r w:rsidR="00704C1F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i/lub objęte załącznikiem II do dyrektywy 2011/92/WE Parlamentu Europejskiego i Rady</w:t>
      </w:r>
      <w:r w:rsidR="00C90B86" w:rsidRPr="000B163B">
        <w:rPr>
          <w:color w:val="808080" w:themeColor="background1" w:themeShade="80"/>
          <w:szCs w:val="20"/>
        </w:rPr>
        <w:footnoteReference w:id="6"/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?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  <w:r w:rsid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.</w:t>
      </w:r>
    </w:p>
    <w:p w14:paraId="03BCFD2E" w14:textId="0735B1A5" w:rsidR="00D246B8" w:rsidRPr="000B163B" w:rsidRDefault="00B96B5F" w:rsidP="00CF45A8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Stan przygotowania projektu na moment składania wniosku o dofinansowanie (umowy o roboty budowlane i kontrakty Buduj, Zaprojektuj Buduj itp.)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  <w:r w:rsid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.</w:t>
      </w:r>
    </w:p>
    <w:p w14:paraId="136C5A6C" w14:textId="31ECB6D2" w:rsidR="0097135E" w:rsidRPr="000B163B" w:rsidRDefault="00602AA7" w:rsidP="000B163B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Stan przygotowania projektu na moment składania wniosku o dofinansowanie (decyzje administracyjne)</w:t>
      </w:r>
      <w:r w:rsidR="00DA0946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.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  <w:r w:rsid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.</w:t>
      </w:r>
    </w:p>
    <w:p w14:paraId="24380A76" w14:textId="5986DFA1" w:rsidR="0097135E" w:rsidRPr="00297E57" w:rsidRDefault="00747CD1" w:rsidP="00297E57">
      <w:pPr>
        <w:shd w:val="clear" w:color="auto" w:fill="C2D69B"/>
        <w:spacing w:before="120" w:after="120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Stosowanie przepisów ustawy </w:t>
      </w:r>
      <w:proofErr w:type="spellStart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>ooś</w:t>
      </w:r>
      <w:proofErr w:type="spellEnd"/>
      <w:r w:rsidRPr="00516112">
        <w:rPr>
          <w:rFonts w:ascii="Arial" w:eastAsia="Arial" w:hAnsi="Arial" w:cs="Arial"/>
          <w:b/>
          <w:color w:val="000000"/>
          <w:sz w:val="20"/>
          <w:szCs w:val="20"/>
        </w:rPr>
        <w:t xml:space="preserve"> w zakresie oddziaływania na obszary Natura 2000</w:t>
      </w:r>
    </w:p>
    <w:p w14:paraId="407B4E53" w14:textId="1B03EA96" w:rsidR="009D3368" w:rsidRPr="000B163B" w:rsidRDefault="00A74DAC" w:rsidP="000B163B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lastRenderedPageBreak/>
        <w:t>Czy projekt może samodzielnie lub w połączeniu z innymi projektami</w:t>
      </w:r>
      <w:r w:rsidR="00DA0946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</w:t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znacząco negatywnie wpłynąć na obszary, które są lub mają być objęte siecią Natura 2000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</w:p>
    <w:p w14:paraId="11874EF7" w14:textId="27E06A2D" w:rsidR="000656C1" w:rsidRPr="000B163B" w:rsidRDefault="000656C1" w:rsidP="000B163B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Czy projekt obejmuje nowe zmiany charakterystyki fizycznej części wód powierzchniowych lub zmiany poziomu części wód podziemnych, które pogarszają stan jednolitej części wód lub uniemożliwiają osiągnięcie dobrego stanu wód/potencjału?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</w:p>
    <w:p w14:paraId="358E0E08" w14:textId="20B5A86F" w:rsidR="00D278D6" w:rsidRPr="000B163B" w:rsidRDefault="00EA6CD6" w:rsidP="000B163B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Należy wyjaśnić, w jaki sposób projekt pokrywa się z celami planu gospodarowania wodami w dorzeczu, które ustanowiono dla odpowiednich jednolitych części wód.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</w:p>
    <w:p w14:paraId="6413093F" w14:textId="0A2D443F" w:rsidR="00F9688C" w:rsidRPr="000B163B" w:rsidRDefault="007A08E5" w:rsidP="000B163B">
      <w:pPr>
        <w:keepNext/>
        <w:numPr>
          <w:ilvl w:val="0"/>
          <w:numId w:val="5"/>
        </w:numPr>
        <w:spacing w:before="120" w:after="120"/>
        <w:contextualSpacing/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>Stosowanie dyrektywy Rady 91/271/EWG</w:t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footnoteReference w:id="7"/>
      </w:r>
      <w:r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(„dyrektywy dotyczącej oczyszczania ścieków komunalnych”) – projekty w sektorze usług zbiorowego zaopatrzenia w wodę i zbiorowe odprowadzanie ścieków komunalnych</w:t>
      </w:r>
      <w:r w:rsidR="007665FB" w:rsidRPr="000B163B">
        <w:rPr>
          <w:rFonts w:ascii="Arial" w:hAnsi="Arial" w:cs="Arial"/>
          <w:b/>
          <w:bCs/>
          <w:color w:val="808080" w:themeColor="background1" w:themeShade="80"/>
          <w:sz w:val="20"/>
          <w:szCs w:val="20"/>
        </w:rPr>
        <w:t xml:space="preserve"> (nie dotyczy)</w:t>
      </w:r>
    </w:p>
    <w:p w14:paraId="4956A24F" w14:textId="77777777" w:rsidR="007A08E5" w:rsidRPr="000B163B" w:rsidRDefault="00F9688C" w:rsidP="00840170">
      <w:pPr>
        <w:keepNext/>
        <w:shd w:val="clear" w:color="auto" w:fill="C5E0B3"/>
        <w:spacing w:before="120" w:after="120"/>
        <w:contextualSpacing/>
        <w:rPr>
          <w:rFonts w:ascii="Arial" w:eastAsia="Arial" w:hAnsi="Arial" w:cs="Arial"/>
          <w:b/>
          <w:color w:val="000000"/>
          <w:sz w:val="20"/>
          <w:szCs w:val="20"/>
        </w:rPr>
      </w:pPr>
      <w:r w:rsidRPr="000B163B">
        <w:rPr>
          <w:rFonts w:ascii="Arial" w:eastAsia="Arial" w:hAnsi="Arial" w:cs="Arial"/>
          <w:b/>
          <w:color w:val="000000"/>
          <w:sz w:val="20"/>
          <w:szCs w:val="20"/>
        </w:rPr>
        <w:t>Załączniki do części środowiskowej wniosku o dofinansowanie w ramach FEnIKS</w:t>
      </w:r>
    </w:p>
    <w:p w14:paraId="1B9D842C" w14:textId="50FFC044" w:rsidR="006C6055" w:rsidRPr="000B163B" w:rsidRDefault="006C6055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color w:val="808080" w:themeColor="background1" w:themeShade="80"/>
          <w:sz w:val="20"/>
          <w:szCs w:val="20"/>
        </w:rPr>
        <w:t>Deklaracja organu odpowiedzialnego za monitorowanie obszarów Natura 2000</w:t>
      </w:r>
      <w:r w:rsidR="000B163B"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– nie dotyczy</w:t>
      </w:r>
      <w:r w:rsidR="000B163B">
        <w:rPr>
          <w:rFonts w:ascii="Arial" w:hAnsi="Arial" w:cs="Arial"/>
          <w:color w:val="808080" w:themeColor="background1" w:themeShade="80"/>
          <w:sz w:val="20"/>
          <w:szCs w:val="20"/>
        </w:rPr>
        <w:t>.</w:t>
      </w:r>
    </w:p>
    <w:p w14:paraId="04E44CCD" w14:textId="7E7FDA93" w:rsidR="006C6055" w:rsidRPr="000B163B" w:rsidRDefault="007108B0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Informacja </w:t>
      </w:r>
      <w:r w:rsidR="006C6055" w:rsidRPr="000B163B">
        <w:rPr>
          <w:rFonts w:ascii="Arial" w:hAnsi="Arial" w:cs="Arial"/>
          <w:color w:val="808080" w:themeColor="background1" w:themeShade="80"/>
          <w:sz w:val="20"/>
          <w:szCs w:val="20"/>
        </w:rPr>
        <w:t>właściwego organu odpowiedzialnego za gospodarkę wodną</w:t>
      </w:r>
      <w:r w:rsidR="000B163B"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– nie dotyczy</w:t>
      </w:r>
      <w:r w:rsidR="000B163B">
        <w:rPr>
          <w:rFonts w:ascii="Arial" w:hAnsi="Arial" w:cs="Arial"/>
          <w:color w:val="808080" w:themeColor="background1" w:themeShade="80"/>
          <w:sz w:val="20"/>
          <w:szCs w:val="20"/>
        </w:rPr>
        <w:t>.</w:t>
      </w:r>
    </w:p>
    <w:p w14:paraId="45630C85" w14:textId="09F12C7F" w:rsidR="00B56C5B" w:rsidRPr="000B163B" w:rsidRDefault="006C6055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color w:val="808080" w:themeColor="background1" w:themeShade="80"/>
          <w:sz w:val="20"/>
          <w:szCs w:val="20"/>
        </w:rPr>
        <w:t>Tabela dotycząca zgodności z dyrektywą ściekową (tylko dla projektów w sektorze usług zbiorowego zaopatrzenia w wodę i zbiorowe odprowadzanie ścieków komunalnych)</w:t>
      </w:r>
      <w:r w:rsidR="000B163B"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– nie dotyczy</w:t>
      </w:r>
      <w:r w:rsidR="000B163B">
        <w:rPr>
          <w:rFonts w:ascii="Arial" w:hAnsi="Arial" w:cs="Arial"/>
          <w:color w:val="808080" w:themeColor="background1" w:themeShade="80"/>
          <w:sz w:val="20"/>
          <w:szCs w:val="20"/>
        </w:rPr>
        <w:t>.</w:t>
      </w:r>
    </w:p>
    <w:p w14:paraId="61886CFF" w14:textId="0444B79E" w:rsidR="00BE6A9E" w:rsidRPr="000B163B" w:rsidRDefault="00E00706" w:rsidP="00840170">
      <w:pPr>
        <w:keepNext/>
        <w:numPr>
          <w:ilvl w:val="0"/>
          <w:numId w:val="29"/>
        </w:numPr>
        <w:contextualSpacing/>
        <w:rPr>
          <w:rFonts w:ascii="Arial" w:hAnsi="Arial" w:cs="Arial"/>
          <w:color w:val="808080" w:themeColor="background1" w:themeShade="80"/>
          <w:sz w:val="20"/>
          <w:szCs w:val="20"/>
        </w:rPr>
      </w:pPr>
      <w:r w:rsidRPr="000B163B">
        <w:rPr>
          <w:rFonts w:ascii="Arial" w:hAnsi="Arial" w:cs="Arial"/>
          <w:color w:val="808080" w:themeColor="background1" w:themeShade="80"/>
          <w:sz w:val="20"/>
          <w:szCs w:val="20"/>
        </w:rPr>
        <w:t>Wykaz do</w:t>
      </w:r>
      <w:r w:rsidR="00781FB6" w:rsidRPr="000B163B">
        <w:rPr>
          <w:rFonts w:ascii="Arial" w:hAnsi="Arial" w:cs="Arial"/>
          <w:color w:val="808080" w:themeColor="background1" w:themeShade="80"/>
          <w:sz w:val="20"/>
          <w:szCs w:val="20"/>
        </w:rPr>
        <w:t>kumentów</w:t>
      </w:r>
      <w:r w:rsidR="00080BA0"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gromadzonych w celu </w:t>
      </w:r>
      <w:r w:rsidRPr="000B163B">
        <w:rPr>
          <w:rFonts w:ascii="Arial" w:hAnsi="Arial" w:cs="Arial"/>
          <w:color w:val="808080" w:themeColor="background1" w:themeShade="80"/>
          <w:sz w:val="20"/>
          <w:szCs w:val="20"/>
        </w:rPr>
        <w:t>potwierdz</w:t>
      </w:r>
      <w:r w:rsidR="00080BA0" w:rsidRPr="000B163B">
        <w:rPr>
          <w:rFonts w:ascii="Arial" w:hAnsi="Arial" w:cs="Arial"/>
          <w:color w:val="808080" w:themeColor="background1" w:themeShade="80"/>
          <w:sz w:val="20"/>
          <w:szCs w:val="20"/>
        </w:rPr>
        <w:t>enia</w:t>
      </w:r>
      <w:r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spełnieni</w:t>
      </w:r>
      <w:r w:rsidR="00080BA0" w:rsidRPr="000B163B">
        <w:rPr>
          <w:rFonts w:ascii="Arial" w:hAnsi="Arial" w:cs="Arial"/>
          <w:color w:val="808080" w:themeColor="background1" w:themeShade="80"/>
          <w:sz w:val="20"/>
          <w:szCs w:val="20"/>
        </w:rPr>
        <w:t>a</w:t>
      </w:r>
      <w:r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zasady DNSH w całym cyklu życia projektu</w:t>
      </w:r>
      <w:r w:rsidR="000B163B" w:rsidRPr="000B163B">
        <w:rPr>
          <w:rFonts w:ascii="Arial" w:hAnsi="Arial" w:cs="Arial"/>
          <w:color w:val="808080" w:themeColor="background1" w:themeShade="80"/>
          <w:sz w:val="20"/>
          <w:szCs w:val="20"/>
        </w:rPr>
        <w:t xml:space="preserve"> – nie dotyczy</w:t>
      </w:r>
      <w:r w:rsidR="000B163B">
        <w:rPr>
          <w:rFonts w:ascii="Arial" w:hAnsi="Arial" w:cs="Arial"/>
          <w:color w:val="808080" w:themeColor="background1" w:themeShade="80"/>
          <w:sz w:val="20"/>
          <w:szCs w:val="20"/>
        </w:rPr>
        <w:t>.</w:t>
      </w:r>
    </w:p>
    <w:sectPr w:rsidR="00BE6A9E" w:rsidRPr="000B163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D2906" w14:textId="77777777" w:rsidR="00285DAA" w:rsidRDefault="00285DAA" w:rsidP="007A08E5">
      <w:pPr>
        <w:spacing w:after="0" w:line="240" w:lineRule="auto"/>
      </w:pPr>
      <w:r>
        <w:separator/>
      </w:r>
    </w:p>
  </w:endnote>
  <w:endnote w:type="continuationSeparator" w:id="0">
    <w:p w14:paraId="173DDCBA" w14:textId="77777777" w:rsidR="00285DAA" w:rsidRDefault="00285DAA" w:rsidP="007A0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E2D5A" w14:textId="77777777" w:rsidR="00763737" w:rsidRDefault="0076373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27EC45E" w14:textId="77777777" w:rsidR="00763737" w:rsidRDefault="00763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D1692" w14:textId="77777777" w:rsidR="00285DAA" w:rsidRDefault="00285DAA" w:rsidP="007A08E5">
      <w:pPr>
        <w:spacing w:after="0" w:line="240" w:lineRule="auto"/>
      </w:pPr>
      <w:r>
        <w:separator/>
      </w:r>
    </w:p>
  </w:footnote>
  <w:footnote w:type="continuationSeparator" w:id="0">
    <w:p w14:paraId="0934D76A" w14:textId="77777777" w:rsidR="00285DAA" w:rsidRDefault="00285DAA" w:rsidP="007A08E5">
      <w:pPr>
        <w:spacing w:after="0" w:line="240" w:lineRule="auto"/>
      </w:pPr>
      <w:r>
        <w:continuationSeparator/>
      </w:r>
    </w:p>
  </w:footnote>
  <w:footnote w:id="1">
    <w:p w14:paraId="18DA338A" w14:textId="77777777" w:rsidR="004263B5" w:rsidRPr="00220245" w:rsidRDefault="004263B5" w:rsidP="00CF45A8">
      <w:pPr>
        <w:pStyle w:val="Tekstprzypisudolnego"/>
        <w:spacing w:line="276" w:lineRule="auto"/>
        <w:ind w:left="113"/>
        <w:rPr>
          <w:rFonts w:ascii="Arial" w:hAnsi="Arial" w:cs="Arial"/>
          <w:sz w:val="18"/>
          <w:szCs w:val="18"/>
          <w:lang w:val="pl-PL"/>
        </w:rPr>
      </w:pPr>
      <w:r w:rsidRPr="00583C9E">
        <w:rPr>
          <w:rStyle w:val="Odwoanieprzypisudolnego"/>
          <w:sz w:val="18"/>
          <w:szCs w:val="18"/>
        </w:rPr>
        <w:footnoteRef/>
      </w:r>
      <w:r w:rsidRPr="00583C9E">
        <w:rPr>
          <w:sz w:val="18"/>
          <w:szCs w:val="18"/>
        </w:rPr>
        <w:t xml:space="preserve"> </w:t>
      </w:r>
      <w:r w:rsidRPr="00583C9E">
        <w:rPr>
          <w:rFonts w:ascii="Arial" w:hAnsi="Arial" w:cs="Arial"/>
          <w:sz w:val="18"/>
          <w:szCs w:val="18"/>
          <w:u w:val="none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</w:t>
      </w:r>
      <w:r w:rsidRPr="00220245">
        <w:rPr>
          <w:rFonts w:ascii="Arial" w:hAnsi="Arial" w:cs="Arial"/>
          <w:sz w:val="18"/>
          <w:szCs w:val="18"/>
          <w:u w:val="none"/>
        </w:rPr>
        <w:t>Wsparcia Finansowego na rzecz Zarządzania Granicami i Polityki Wizowej</w:t>
      </w:r>
    </w:p>
  </w:footnote>
  <w:footnote w:id="2">
    <w:p w14:paraId="05F7ED55" w14:textId="77777777" w:rsidR="00FC3906" w:rsidRPr="00BD3350" w:rsidRDefault="00FC3906" w:rsidP="00CF45A8">
      <w:pPr>
        <w:pStyle w:val="Tekstprzypisudolnego"/>
        <w:spacing w:line="276" w:lineRule="auto"/>
        <w:ind w:left="142" w:hanging="142"/>
        <w:rPr>
          <w:rFonts w:ascii="Arial" w:hAnsi="Arial" w:cs="Arial"/>
          <w:color w:val="FF0000"/>
          <w:sz w:val="18"/>
          <w:szCs w:val="18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sz w:val="18"/>
          <w:szCs w:val="18"/>
          <w:u w:val="none"/>
        </w:rPr>
        <w:footnoteRef/>
      </w:r>
      <w:r w:rsidRPr="00BD3350">
        <w:rPr>
          <w:rFonts w:ascii="Arial" w:hAnsi="Arial" w:cs="Arial"/>
          <w:sz w:val="18"/>
          <w:szCs w:val="18"/>
          <w:u w:val="none"/>
        </w:rPr>
        <w:t xml:space="preserve"> Cele zrównoważonego rozwoju ONZ są ujęte w rezolucji Zgromadzenia Ogólnego Organizacji Narodów Zjednoczonych przyjętej 25 września 2015 pt.: „</w:t>
      </w:r>
      <w:r w:rsidRPr="00BD3350">
        <w:rPr>
          <w:rFonts w:ascii="Arial" w:hAnsi="Arial" w:cs="Arial"/>
          <w:i/>
          <w:iCs/>
          <w:sz w:val="18"/>
          <w:szCs w:val="18"/>
          <w:u w:val="none"/>
        </w:rPr>
        <w:t>Przekształcamy nasz świat: Agenda 2030 na rzecz zrównoważonego rozwoju</w:t>
      </w:r>
      <w:r w:rsidRPr="00BD3350">
        <w:rPr>
          <w:rFonts w:ascii="Arial" w:hAnsi="Arial" w:cs="Arial"/>
          <w:sz w:val="18"/>
          <w:szCs w:val="18"/>
          <w:u w:val="none"/>
        </w:rPr>
        <w:t>”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. W 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„</w:t>
      </w:r>
      <w:r w:rsidRPr="00BD3350">
        <w:rPr>
          <w:rFonts w:ascii="Arial" w:hAnsi="Arial" w:cs="Arial"/>
          <w:sz w:val="18"/>
          <w:szCs w:val="18"/>
          <w:u w:val="none"/>
        </w:rPr>
        <w:t>Agendzie 2030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”</w:t>
      </w:r>
      <w:r w:rsidRPr="00BD3350">
        <w:rPr>
          <w:rFonts w:ascii="Arial" w:hAnsi="Arial" w:cs="Arial"/>
          <w:sz w:val="18"/>
          <w:szCs w:val="18"/>
          <w:u w:val="none"/>
        </w:rPr>
        <w:t xml:space="preserve"> ujęto 17 </w:t>
      </w:r>
      <w:r w:rsidR="00B36AC4" w:rsidRPr="00BD3350">
        <w:rPr>
          <w:rFonts w:ascii="Arial" w:hAnsi="Arial" w:cs="Arial"/>
          <w:sz w:val="18"/>
          <w:szCs w:val="18"/>
          <w:u w:val="none"/>
        </w:rPr>
        <w:t>celów</w:t>
      </w:r>
      <w:r w:rsidRPr="00BD3350">
        <w:rPr>
          <w:rFonts w:ascii="Arial" w:hAnsi="Arial" w:cs="Arial"/>
          <w:sz w:val="18"/>
          <w:szCs w:val="18"/>
          <w:u w:val="none"/>
        </w:rPr>
        <w:t xml:space="preserve"> 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z</w:t>
      </w:r>
      <w:r w:rsidRPr="00BD3350">
        <w:rPr>
          <w:rFonts w:ascii="Arial" w:hAnsi="Arial" w:cs="Arial"/>
          <w:sz w:val="18"/>
          <w:szCs w:val="18"/>
          <w:u w:val="none"/>
        </w:rPr>
        <w:t xml:space="preserve">równoważonego </w:t>
      </w:r>
      <w:r w:rsidR="00B36AC4" w:rsidRPr="00BD3350">
        <w:rPr>
          <w:rFonts w:ascii="Arial" w:hAnsi="Arial" w:cs="Arial"/>
          <w:sz w:val="18"/>
          <w:szCs w:val="18"/>
          <w:u w:val="none"/>
        </w:rPr>
        <w:t>rozwoju</w:t>
      </w:r>
      <w:r w:rsidR="00B50D82" w:rsidRPr="00BD3350">
        <w:rPr>
          <w:rFonts w:ascii="Arial" w:hAnsi="Arial" w:cs="Arial"/>
          <w:sz w:val="18"/>
          <w:szCs w:val="18"/>
          <w:u w:val="none"/>
        </w:rPr>
        <w:t xml:space="preserve"> obejmujących 5</w:t>
      </w:r>
      <w:r w:rsidR="00B36AC4" w:rsidRPr="00BD3350">
        <w:rPr>
          <w:rFonts w:ascii="Arial" w:hAnsi="Arial" w:cs="Arial"/>
          <w:sz w:val="18"/>
          <w:szCs w:val="18"/>
          <w:u w:val="none"/>
          <w:lang w:val="pl-PL"/>
        </w:rPr>
        <w:t> </w:t>
      </w:r>
      <w:r w:rsidR="00B50D82" w:rsidRPr="00BD3350">
        <w:rPr>
          <w:rFonts w:ascii="Arial" w:hAnsi="Arial" w:cs="Arial"/>
          <w:sz w:val="18"/>
          <w:szCs w:val="18"/>
          <w:u w:val="none"/>
        </w:rPr>
        <w:t>obszarów (ludzie, planeta, dobrobyt, pokój, partnerstwo). Dla każdego z 17 celów rozpisano konkretne zadania do osiągnięcia do 2030r. (łącznie 169 zadań)</w:t>
      </w:r>
      <w:r w:rsidR="00B50D82" w:rsidRPr="00BD3350">
        <w:rPr>
          <w:rFonts w:ascii="Arial" w:hAnsi="Arial" w:cs="Arial"/>
          <w:sz w:val="18"/>
          <w:szCs w:val="18"/>
          <w:u w:val="none"/>
          <w:lang w:val="pl-PL"/>
        </w:rPr>
        <w:t>.</w:t>
      </w:r>
    </w:p>
  </w:footnote>
  <w:footnote w:id="3">
    <w:p w14:paraId="13589233" w14:textId="77777777" w:rsidR="00903D54" w:rsidRPr="00BD3350" w:rsidRDefault="00903D54" w:rsidP="00CF45A8">
      <w:pPr>
        <w:pStyle w:val="Tekstprzypisudolnego"/>
        <w:rPr>
          <w:lang w:val="pl-PL"/>
        </w:rPr>
      </w:pPr>
      <w:r w:rsidRPr="00583C9E">
        <w:rPr>
          <w:rStyle w:val="Odwoanieprzypisudolnego"/>
        </w:rPr>
        <w:footnoteRef/>
      </w:r>
      <w:r w:rsidRPr="00583C9E">
        <w:t xml:space="preserve"> </w:t>
      </w:r>
      <w:hyperlink r:id="rId1" w:history="1">
        <w:r w:rsidR="00BD3350" w:rsidRPr="00FA02F9">
          <w:rPr>
            <w:rStyle w:val="Hipercze"/>
            <w:rFonts w:ascii="Arial" w:hAnsi="Arial" w:cs="Arial"/>
          </w:rPr>
          <w:t>https://www.pois.gov.pl/media/108045/ocena_DNSH_FEnIKS_2021-2027.pdf</w:t>
        </w:r>
      </w:hyperlink>
      <w:r w:rsidR="00BD3350">
        <w:rPr>
          <w:rFonts w:ascii="Arial" w:hAnsi="Arial" w:cs="Arial"/>
          <w:lang w:val="pl-PL"/>
        </w:rPr>
        <w:t xml:space="preserve"> </w:t>
      </w:r>
    </w:p>
  </w:footnote>
  <w:footnote w:id="4">
    <w:p w14:paraId="47ED6A78" w14:textId="77777777" w:rsidR="00DA6E0F" w:rsidRPr="00BD3350" w:rsidRDefault="00DA6E0F" w:rsidP="00CF45A8">
      <w:pPr>
        <w:pStyle w:val="Tekstprzypisudolnego"/>
        <w:rPr>
          <w:u w:val="none"/>
          <w:lang w:val="pl-PL"/>
        </w:rPr>
      </w:pPr>
      <w:r w:rsidRPr="00BD3350">
        <w:rPr>
          <w:rStyle w:val="Odwoanieprzypisudolnego"/>
          <w:u w:val="none"/>
        </w:rPr>
        <w:footnoteRef/>
      </w:r>
      <w:r w:rsidRPr="00BD3350">
        <w:rPr>
          <w:u w:val="none"/>
        </w:rPr>
        <w:t xml:space="preserve"> 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W celu dokumentowania spełnienia zasady DNSH w całym cyklu życia projektu beneficjent przygotowuje w załączniku 4 wykaz dokumentów 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jakie będą gromadzone w celu 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>potwierdz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>eni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>a spełnieni</w:t>
      </w:r>
      <w:r w:rsidR="0085248F" w:rsidRPr="00BD3350">
        <w:rPr>
          <w:rFonts w:ascii="Arial" w:hAnsi="Arial" w:cs="Arial"/>
          <w:sz w:val="18"/>
          <w:szCs w:val="18"/>
          <w:u w:val="none"/>
          <w:lang w:val="pl-PL"/>
        </w:rPr>
        <w:t>a</w:t>
      </w:r>
      <w:r w:rsidRPr="00BD3350">
        <w:rPr>
          <w:rFonts w:ascii="Arial" w:hAnsi="Arial" w:cs="Arial"/>
          <w:sz w:val="18"/>
          <w:szCs w:val="18"/>
          <w:u w:val="none"/>
          <w:lang w:val="pl-PL"/>
        </w:rPr>
        <w:t xml:space="preserve"> tej zasady w odniesieniu do projektu.</w:t>
      </w:r>
    </w:p>
  </w:footnote>
  <w:footnote w:id="5">
    <w:p w14:paraId="7A1A636B" w14:textId="77777777" w:rsidR="003222BB" w:rsidRPr="00BD3350" w:rsidRDefault="003222BB" w:rsidP="00CF45A8">
      <w:pPr>
        <w:pStyle w:val="Tekstprzypisudolnego"/>
        <w:rPr>
          <w:rFonts w:ascii="Arial" w:hAnsi="Arial" w:cs="Arial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u w:val="none"/>
        </w:rPr>
        <w:footnoteRef/>
      </w:r>
      <w:r w:rsidRPr="00BD3350">
        <w:rPr>
          <w:rFonts w:ascii="Arial" w:hAnsi="Arial" w:cs="Arial"/>
          <w:u w:val="none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BD3350">
        <w:rPr>
          <w:rFonts w:ascii="Arial" w:hAnsi="Arial" w:cs="Arial"/>
          <w:color w:val="000000"/>
          <w:u w:val="none"/>
          <w:lang w:val="pl-PL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</w:t>
      </w:r>
    </w:p>
  </w:footnote>
  <w:footnote w:id="6">
    <w:p w14:paraId="6164FA4D" w14:textId="77777777" w:rsidR="00C90B86" w:rsidRPr="00BD3350" w:rsidRDefault="00C90B86" w:rsidP="00CF45A8">
      <w:pPr>
        <w:pStyle w:val="Tekstprzypisudolnego"/>
        <w:rPr>
          <w:rFonts w:ascii="Arial" w:hAnsi="Arial" w:cs="Arial"/>
          <w:u w:val="none"/>
          <w:lang w:val="pl-PL"/>
        </w:rPr>
      </w:pPr>
      <w:r w:rsidRPr="00BD3350">
        <w:rPr>
          <w:rStyle w:val="Odwoanieprzypisudolnego"/>
          <w:rFonts w:ascii="Arial" w:hAnsi="Arial" w:cs="Arial"/>
          <w:u w:val="none"/>
        </w:rPr>
        <w:footnoteRef/>
      </w:r>
      <w:r w:rsidRPr="00BD3350">
        <w:rPr>
          <w:rFonts w:ascii="Arial" w:hAnsi="Arial" w:cs="Arial"/>
          <w:u w:val="none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Parlamentu Europejskiego i Rady 2011/92/UE z dnia 13 grudnia 2011 r. w sprawie oceny skutków wywieranych przez niektóre przedsięwzięcia publiczne i prywatne na środowisko (Dz.U. L 26 z 28.1.2012, s. 1).</w:t>
      </w:r>
      <w:r w:rsidRPr="00BD3350">
        <w:rPr>
          <w:rFonts w:ascii="Arial" w:hAnsi="Arial" w:cs="Arial"/>
          <w:color w:val="000000"/>
          <w:u w:val="none"/>
          <w:lang w:val="pl-PL"/>
        </w:rPr>
        <w:t xml:space="preserve"> </w:t>
      </w:r>
      <w:r w:rsidRPr="00BD3350">
        <w:rPr>
          <w:rFonts w:ascii="Arial" w:hAnsi="Arial" w:cs="Arial"/>
          <w:color w:val="000000"/>
          <w:sz w:val="18"/>
          <w:szCs w:val="18"/>
          <w:u w:val="none"/>
          <w:lang w:val="pl-PL"/>
        </w:rPr>
        <w:t>Dyrektywa 2011/92 została zmieniona dyrektywą 2014/52/UE z dnia 16 kwietnia 2014 r. zmieniająca dyrektywę 2011/92/UE w sprawie oceny skutków wywieranych przez niektóre przedsięwzięcia publiczne i prywatne na środowisko (Dz.U. L 124/1 z 25.4.2014)</w:t>
      </w:r>
    </w:p>
  </w:footnote>
  <w:footnote w:id="7">
    <w:p w14:paraId="79E354AE" w14:textId="77777777" w:rsidR="007A08E5" w:rsidRPr="00583C9E" w:rsidRDefault="007A08E5" w:rsidP="00BD3350">
      <w:pPr>
        <w:pStyle w:val="Tekstprzypisudolnego"/>
        <w:jc w:val="both"/>
        <w:rPr>
          <w:rFonts w:ascii="Arial" w:hAnsi="Arial" w:cs="Arial"/>
          <w:color w:val="000000"/>
          <w:u w:val="none"/>
          <w:lang w:val="pl-PL"/>
        </w:rPr>
      </w:pPr>
      <w:r w:rsidRPr="00583C9E">
        <w:rPr>
          <w:rStyle w:val="Odwoanieprzypisudolnego"/>
          <w:rFonts w:ascii="Arial" w:hAnsi="Arial" w:cs="Arial"/>
          <w:color w:val="000000"/>
          <w:sz w:val="18"/>
          <w:szCs w:val="18"/>
          <w:u w:val="none"/>
          <w:lang w:val="pl"/>
        </w:rPr>
        <w:footnoteRef/>
      </w:r>
      <w:r w:rsidRPr="00583C9E">
        <w:rPr>
          <w:rFonts w:ascii="Arial" w:hAnsi="Arial" w:cs="Arial"/>
          <w:color w:val="000000"/>
          <w:sz w:val="18"/>
          <w:szCs w:val="18"/>
          <w:u w:val="none"/>
          <w:lang w:val="pl"/>
        </w:rPr>
        <w:t xml:space="preserve"> Dyrektywa Rady 91/271/EWG z dnia 21 maja 1991 r. dotycząca oczyszczania ścieków komunalnych (Dz.U. UE L 135 z 30.5.1991, s. 40).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396A7" w14:textId="71DE4B26" w:rsidR="008125E7" w:rsidRDefault="00B801C8" w:rsidP="00CF45A8">
    <w:pPr>
      <w:pStyle w:val="Nagwek"/>
    </w:pPr>
    <w:r>
      <w:rPr>
        <w:noProof/>
      </w:rPr>
      <w:drawing>
        <wp:inline distT="0" distB="0" distL="0" distR="0" wp14:anchorId="77F5E34B" wp14:editId="2F1DA311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4B3D"/>
    <w:multiLevelType w:val="hybridMultilevel"/>
    <w:tmpl w:val="370C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B195E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" w15:restartNumberingAfterBreak="0">
    <w:nsid w:val="0C956F62"/>
    <w:multiLevelType w:val="hybridMultilevel"/>
    <w:tmpl w:val="84624880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F3C82"/>
    <w:multiLevelType w:val="hybridMultilevel"/>
    <w:tmpl w:val="F39656AA"/>
    <w:lvl w:ilvl="0" w:tplc="5B1464E4">
      <w:start w:val="1"/>
      <w:numFmt w:val="bullet"/>
      <w:lvlText w:val=""/>
      <w:lvlJc w:val="left"/>
      <w:pPr>
        <w:ind w:left="12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006D2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5" w15:restartNumberingAfterBreak="0">
    <w:nsid w:val="1F651079"/>
    <w:multiLevelType w:val="hybridMultilevel"/>
    <w:tmpl w:val="6A967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F63041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221F334D"/>
    <w:multiLevelType w:val="multilevel"/>
    <w:tmpl w:val="AA2CC5A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95ADF"/>
    <w:multiLevelType w:val="hybridMultilevel"/>
    <w:tmpl w:val="ABEE6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7516E"/>
    <w:multiLevelType w:val="hybridMultilevel"/>
    <w:tmpl w:val="3FA4D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372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52F105E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36470CDD"/>
    <w:multiLevelType w:val="hybridMultilevel"/>
    <w:tmpl w:val="4858D3D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E06EDE"/>
    <w:multiLevelType w:val="multilevel"/>
    <w:tmpl w:val="F56020A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6" w15:restartNumberingAfterBreak="0">
    <w:nsid w:val="3B0741CA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 w15:restartNumberingAfterBreak="0">
    <w:nsid w:val="3C3E5380"/>
    <w:multiLevelType w:val="hybridMultilevel"/>
    <w:tmpl w:val="200486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80F35"/>
    <w:multiLevelType w:val="hybridMultilevel"/>
    <w:tmpl w:val="4EE4E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893C3E"/>
    <w:multiLevelType w:val="hybridMultilevel"/>
    <w:tmpl w:val="AD4CC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8121A4D"/>
    <w:multiLevelType w:val="hybridMultilevel"/>
    <w:tmpl w:val="7ACA0F44"/>
    <w:lvl w:ilvl="0" w:tplc="5B1464E4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74FFD"/>
    <w:multiLevelType w:val="hybridMultilevel"/>
    <w:tmpl w:val="BDC82862"/>
    <w:lvl w:ilvl="0" w:tplc="04150017">
      <w:start w:val="1"/>
      <w:numFmt w:val="lowerLetter"/>
      <w:lvlText w:val="%1)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4CBD37D0"/>
    <w:multiLevelType w:val="hybridMultilevel"/>
    <w:tmpl w:val="EA30E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1AB0"/>
    <w:multiLevelType w:val="hybridMultilevel"/>
    <w:tmpl w:val="6F94F5A0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4A0FEA"/>
    <w:multiLevelType w:val="hybridMultilevel"/>
    <w:tmpl w:val="A5CC0728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20256"/>
    <w:multiLevelType w:val="hybridMultilevel"/>
    <w:tmpl w:val="85B01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705373"/>
    <w:multiLevelType w:val="hybridMultilevel"/>
    <w:tmpl w:val="317A9A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530C85"/>
    <w:multiLevelType w:val="hybridMultilevel"/>
    <w:tmpl w:val="EF145FE4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8" w15:restartNumberingAfterBreak="0">
    <w:nsid w:val="6A854658"/>
    <w:multiLevelType w:val="hybridMultilevel"/>
    <w:tmpl w:val="38881118"/>
    <w:lvl w:ilvl="0" w:tplc="B172F58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C86171C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1" w15:restartNumberingAfterBreak="0">
    <w:nsid w:val="6CCD50B6"/>
    <w:multiLevelType w:val="hybridMultilevel"/>
    <w:tmpl w:val="53E0448E"/>
    <w:lvl w:ilvl="0" w:tplc="4588C20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2" w15:restartNumberingAfterBreak="0">
    <w:nsid w:val="6D286261"/>
    <w:multiLevelType w:val="hybridMultilevel"/>
    <w:tmpl w:val="F1FE2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A40781"/>
    <w:multiLevelType w:val="multilevel"/>
    <w:tmpl w:val="F56020AC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4" w15:restartNumberingAfterBreak="0">
    <w:nsid w:val="7736357E"/>
    <w:multiLevelType w:val="hybridMultilevel"/>
    <w:tmpl w:val="DB5C1868"/>
    <w:lvl w:ilvl="0" w:tplc="ADC2879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D92936"/>
    <w:multiLevelType w:val="hybridMultilevel"/>
    <w:tmpl w:val="91B8CE56"/>
    <w:lvl w:ilvl="0" w:tplc="8E167CA4">
      <w:start w:val="3"/>
      <w:numFmt w:val="bullet"/>
      <w:lvlText w:val="•"/>
      <w:lvlJc w:val="left"/>
      <w:pPr>
        <w:ind w:left="157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6" w15:restartNumberingAfterBreak="0">
    <w:nsid w:val="7F4C5461"/>
    <w:multiLevelType w:val="hybridMultilevel"/>
    <w:tmpl w:val="C3F2BFD6"/>
    <w:lvl w:ilvl="0" w:tplc="28A22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640698"/>
    <w:multiLevelType w:val="hybridMultilevel"/>
    <w:tmpl w:val="0E986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830166">
    <w:abstractNumId w:val="16"/>
  </w:num>
  <w:num w:numId="2" w16cid:durableId="949360303">
    <w:abstractNumId w:val="24"/>
  </w:num>
  <w:num w:numId="3" w16cid:durableId="1785078754">
    <w:abstractNumId w:val="13"/>
  </w:num>
  <w:num w:numId="4" w16cid:durableId="1001539848">
    <w:abstractNumId w:val="31"/>
  </w:num>
  <w:num w:numId="5" w16cid:durableId="2098089500">
    <w:abstractNumId w:val="23"/>
  </w:num>
  <w:num w:numId="6" w16cid:durableId="1062603104">
    <w:abstractNumId w:val="18"/>
  </w:num>
  <w:num w:numId="7" w16cid:durableId="1651251540">
    <w:abstractNumId w:val="17"/>
  </w:num>
  <w:num w:numId="8" w16cid:durableId="1361589610">
    <w:abstractNumId w:val="3"/>
  </w:num>
  <w:num w:numId="9" w16cid:durableId="1585262589">
    <w:abstractNumId w:val="32"/>
  </w:num>
  <w:num w:numId="10" w16cid:durableId="1212108599">
    <w:abstractNumId w:val="12"/>
  </w:num>
  <w:num w:numId="11" w16cid:durableId="1075399384">
    <w:abstractNumId w:val="7"/>
  </w:num>
  <w:num w:numId="12" w16cid:durableId="275868461">
    <w:abstractNumId w:val="15"/>
  </w:num>
  <w:num w:numId="13" w16cid:durableId="1950121684">
    <w:abstractNumId w:val="6"/>
  </w:num>
  <w:num w:numId="14" w16cid:durableId="1345471316">
    <w:abstractNumId w:val="33"/>
  </w:num>
  <w:num w:numId="15" w16cid:durableId="677076784">
    <w:abstractNumId w:val="1"/>
  </w:num>
  <w:num w:numId="16" w16cid:durableId="286351021">
    <w:abstractNumId w:val="20"/>
  </w:num>
  <w:num w:numId="17" w16cid:durableId="1579754851">
    <w:abstractNumId w:val="30"/>
  </w:num>
  <w:num w:numId="18" w16cid:durableId="115678383">
    <w:abstractNumId w:val="35"/>
  </w:num>
  <w:num w:numId="19" w16cid:durableId="658000928">
    <w:abstractNumId w:val="10"/>
  </w:num>
  <w:num w:numId="20" w16cid:durableId="454493308">
    <w:abstractNumId w:val="14"/>
  </w:num>
  <w:num w:numId="21" w16cid:durableId="904149676">
    <w:abstractNumId w:val="37"/>
  </w:num>
  <w:num w:numId="22" w16cid:durableId="594629562">
    <w:abstractNumId w:val="26"/>
  </w:num>
  <w:num w:numId="23" w16cid:durableId="1074552565">
    <w:abstractNumId w:val="28"/>
  </w:num>
  <w:num w:numId="24" w16cid:durableId="967928262">
    <w:abstractNumId w:val="2"/>
  </w:num>
  <w:num w:numId="25" w16cid:durableId="284967850">
    <w:abstractNumId w:val="29"/>
  </w:num>
  <w:num w:numId="26" w16cid:durableId="424762863">
    <w:abstractNumId w:val="34"/>
  </w:num>
  <w:num w:numId="27" w16cid:durableId="1480344074">
    <w:abstractNumId w:val="9"/>
  </w:num>
  <w:num w:numId="28" w16cid:durableId="1032416029">
    <w:abstractNumId w:val="4"/>
  </w:num>
  <w:num w:numId="29" w16cid:durableId="1945960987">
    <w:abstractNumId w:val="11"/>
  </w:num>
  <w:num w:numId="30" w16cid:durableId="1667398236">
    <w:abstractNumId w:val="36"/>
  </w:num>
  <w:num w:numId="31" w16cid:durableId="1923224256">
    <w:abstractNumId w:val="27"/>
  </w:num>
  <w:num w:numId="32" w16cid:durableId="1950358467">
    <w:abstractNumId w:val="22"/>
  </w:num>
  <w:num w:numId="33" w16cid:durableId="1103452283">
    <w:abstractNumId w:val="5"/>
  </w:num>
  <w:num w:numId="34" w16cid:durableId="937254856">
    <w:abstractNumId w:val="25"/>
  </w:num>
  <w:num w:numId="35" w16cid:durableId="1211769775">
    <w:abstractNumId w:val="0"/>
  </w:num>
  <w:num w:numId="36" w16cid:durableId="1160343264">
    <w:abstractNumId w:val="8"/>
  </w:num>
  <w:num w:numId="37" w16cid:durableId="1180631246">
    <w:abstractNumId w:val="19"/>
  </w:num>
  <w:num w:numId="38" w16cid:durableId="27637749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F0"/>
    <w:rsid w:val="0000055E"/>
    <w:rsid w:val="00001E3B"/>
    <w:rsid w:val="0000369B"/>
    <w:rsid w:val="00004C48"/>
    <w:rsid w:val="00004D41"/>
    <w:rsid w:val="0000591C"/>
    <w:rsid w:val="00005C37"/>
    <w:rsid w:val="00011D79"/>
    <w:rsid w:val="000219E6"/>
    <w:rsid w:val="00031029"/>
    <w:rsid w:val="000325B4"/>
    <w:rsid w:val="00050DDD"/>
    <w:rsid w:val="00054E3C"/>
    <w:rsid w:val="000656C1"/>
    <w:rsid w:val="00067A8A"/>
    <w:rsid w:val="00071C97"/>
    <w:rsid w:val="000730B4"/>
    <w:rsid w:val="00080BA0"/>
    <w:rsid w:val="00083FCE"/>
    <w:rsid w:val="00094139"/>
    <w:rsid w:val="00095884"/>
    <w:rsid w:val="00095F60"/>
    <w:rsid w:val="0009633A"/>
    <w:rsid w:val="000A0DFF"/>
    <w:rsid w:val="000A1A16"/>
    <w:rsid w:val="000B163B"/>
    <w:rsid w:val="000F162C"/>
    <w:rsid w:val="000F5809"/>
    <w:rsid w:val="00113A90"/>
    <w:rsid w:val="0011402F"/>
    <w:rsid w:val="00140A97"/>
    <w:rsid w:val="00145792"/>
    <w:rsid w:val="00147842"/>
    <w:rsid w:val="00155BF2"/>
    <w:rsid w:val="00161BB0"/>
    <w:rsid w:val="00165C55"/>
    <w:rsid w:val="00165E45"/>
    <w:rsid w:val="0016642D"/>
    <w:rsid w:val="001717F5"/>
    <w:rsid w:val="00185245"/>
    <w:rsid w:val="00197AC0"/>
    <w:rsid w:val="001A2C53"/>
    <w:rsid w:val="001A4C3A"/>
    <w:rsid w:val="001A646E"/>
    <w:rsid w:val="001B643D"/>
    <w:rsid w:val="001C5E1D"/>
    <w:rsid w:val="001E059E"/>
    <w:rsid w:val="001E0978"/>
    <w:rsid w:val="001E6E32"/>
    <w:rsid w:val="001F1A86"/>
    <w:rsid w:val="00204D7C"/>
    <w:rsid w:val="00206CA3"/>
    <w:rsid w:val="00220245"/>
    <w:rsid w:val="00225777"/>
    <w:rsid w:val="002259DF"/>
    <w:rsid w:val="002468A1"/>
    <w:rsid w:val="00261DF2"/>
    <w:rsid w:val="00262F9D"/>
    <w:rsid w:val="002735D3"/>
    <w:rsid w:val="00282992"/>
    <w:rsid w:val="00285DAA"/>
    <w:rsid w:val="002907DE"/>
    <w:rsid w:val="00297E57"/>
    <w:rsid w:val="002B364A"/>
    <w:rsid w:val="002B6793"/>
    <w:rsid w:val="002E6E73"/>
    <w:rsid w:val="00307D0A"/>
    <w:rsid w:val="00311B36"/>
    <w:rsid w:val="00311E94"/>
    <w:rsid w:val="00314012"/>
    <w:rsid w:val="00317B0B"/>
    <w:rsid w:val="003222BB"/>
    <w:rsid w:val="00322E84"/>
    <w:rsid w:val="003241F2"/>
    <w:rsid w:val="003246AB"/>
    <w:rsid w:val="00331B73"/>
    <w:rsid w:val="00335C8E"/>
    <w:rsid w:val="003508E2"/>
    <w:rsid w:val="00353534"/>
    <w:rsid w:val="00356653"/>
    <w:rsid w:val="00371E16"/>
    <w:rsid w:val="00371E8A"/>
    <w:rsid w:val="003725FC"/>
    <w:rsid w:val="00376237"/>
    <w:rsid w:val="00377169"/>
    <w:rsid w:val="0038609E"/>
    <w:rsid w:val="00395415"/>
    <w:rsid w:val="003A09A5"/>
    <w:rsid w:val="003A6156"/>
    <w:rsid w:val="003B0FE2"/>
    <w:rsid w:val="003B146A"/>
    <w:rsid w:val="003B7F0C"/>
    <w:rsid w:val="003C2E9B"/>
    <w:rsid w:val="003E5089"/>
    <w:rsid w:val="003E66F1"/>
    <w:rsid w:val="003F1E05"/>
    <w:rsid w:val="003F72CC"/>
    <w:rsid w:val="0040143A"/>
    <w:rsid w:val="00401709"/>
    <w:rsid w:val="004263B5"/>
    <w:rsid w:val="00433F98"/>
    <w:rsid w:val="00435BB5"/>
    <w:rsid w:val="0044691F"/>
    <w:rsid w:val="00447569"/>
    <w:rsid w:val="00451746"/>
    <w:rsid w:val="004617AC"/>
    <w:rsid w:val="00462B1E"/>
    <w:rsid w:val="004653C8"/>
    <w:rsid w:val="00466F87"/>
    <w:rsid w:val="0046792D"/>
    <w:rsid w:val="00467DB3"/>
    <w:rsid w:val="00481724"/>
    <w:rsid w:val="0048205A"/>
    <w:rsid w:val="00484BAA"/>
    <w:rsid w:val="004917A9"/>
    <w:rsid w:val="004932D1"/>
    <w:rsid w:val="004942F0"/>
    <w:rsid w:val="00497C94"/>
    <w:rsid w:val="004A0A2A"/>
    <w:rsid w:val="004A0CEB"/>
    <w:rsid w:val="004A2B5E"/>
    <w:rsid w:val="004B58F5"/>
    <w:rsid w:val="004C3D38"/>
    <w:rsid w:val="004D00C1"/>
    <w:rsid w:val="004D2DC3"/>
    <w:rsid w:val="004F3073"/>
    <w:rsid w:val="004F3288"/>
    <w:rsid w:val="004F611B"/>
    <w:rsid w:val="005052C9"/>
    <w:rsid w:val="00516112"/>
    <w:rsid w:val="005216D3"/>
    <w:rsid w:val="00526CBF"/>
    <w:rsid w:val="00532F00"/>
    <w:rsid w:val="00551F65"/>
    <w:rsid w:val="00555C5F"/>
    <w:rsid w:val="005631A7"/>
    <w:rsid w:val="005644DF"/>
    <w:rsid w:val="00564644"/>
    <w:rsid w:val="0056775E"/>
    <w:rsid w:val="00577494"/>
    <w:rsid w:val="00583C9E"/>
    <w:rsid w:val="00591332"/>
    <w:rsid w:val="00596094"/>
    <w:rsid w:val="005B07AA"/>
    <w:rsid w:val="005B16F1"/>
    <w:rsid w:val="005B49EF"/>
    <w:rsid w:val="005B51E4"/>
    <w:rsid w:val="005C0692"/>
    <w:rsid w:val="005C3E5A"/>
    <w:rsid w:val="005C7403"/>
    <w:rsid w:val="005D0D9E"/>
    <w:rsid w:val="005D43AF"/>
    <w:rsid w:val="005E17CA"/>
    <w:rsid w:val="005E225C"/>
    <w:rsid w:val="005E3816"/>
    <w:rsid w:val="005E397F"/>
    <w:rsid w:val="005F2269"/>
    <w:rsid w:val="00602AA7"/>
    <w:rsid w:val="00614890"/>
    <w:rsid w:val="00615F9B"/>
    <w:rsid w:val="00624FB0"/>
    <w:rsid w:val="00635EB0"/>
    <w:rsid w:val="00651B3A"/>
    <w:rsid w:val="0065597B"/>
    <w:rsid w:val="006574C7"/>
    <w:rsid w:val="0066061E"/>
    <w:rsid w:val="00663010"/>
    <w:rsid w:val="006801C3"/>
    <w:rsid w:val="00693A00"/>
    <w:rsid w:val="006949F0"/>
    <w:rsid w:val="006B5209"/>
    <w:rsid w:val="006C0850"/>
    <w:rsid w:val="006C2084"/>
    <w:rsid w:val="006C2C76"/>
    <w:rsid w:val="006C3833"/>
    <w:rsid w:val="006C4A3E"/>
    <w:rsid w:val="006C6055"/>
    <w:rsid w:val="006D0971"/>
    <w:rsid w:val="006E4CAD"/>
    <w:rsid w:val="006E5174"/>
    <w:rsid w:val="006E5A1E"/>
    <w:rsid w:val="00702F3A"/>
    <w:rsid w:val="00704C1F"/>
    <w:rsid w:val="007108B0"/>
    <w:rsid w:val="00710F69"/>
    <w:rsid w:val="007156D3"/>
    <w:rsid w:val="00723AC9"/>
    <w:rsid w:val="007444FD"/>
    <w:rsid w:val="00747CD1"/>
    <w:rsid w:val="00763737"/>
    <w:rsid w:val="007665FB"/>
    <w:rsid w:val="00774358"/>
    <w:rsid w:val="0077799E"/>
    <w:rsid w:val="00781FB6"/>
    <w:rsid w:val="0078479C"/>
    <w:rsid w:val="007A08E5"/>
    <w:rsid w:val="007A3311"/>
    <w:rsid w:val="007C4EEB"/>
    <w:rsid w:val="007D4861"/>
    <w:rsid w:val="007E72E3"/>
    <w:rsid w:val="007F03EC"/>
    <w:rsid w:val="007F0816"/>
    <w:rsid w:val="007F1F18"/>
    <w:rsid w:val="00802214"/>
    <w:rsid w:val="00807286"/>
    <w:rsid w:val="008125E7"/>
    <w:rsid w:val="00812BCB"/>
    <w:rsid w:val="0081368D"/>
    <w:rsid w:val="008343A6"/>
    <w:rsid w:val="00835DB5"/>
    <w:rsid w:val="00840170"/>
    <w:rsid w:val="00840DDB"/>
    <w:rsid w:val="0085248F"/>
    <w:rsid w:val="0086618D"/>
    <w:rsid w:val="00866FC8"/>
    <w:rsid w:val="00870578"/>
    <w:rsid w:val="00871624"/>
    <w:rsid w:val="008774C3"/>
    <w:rsid w:val="00881118"/>
    <w:rsid w:val="00892609"/>
    <w:rsid w:val="008929FD"/>
    <w:rsid w:val="008B0FCA"/>
    <w:rsid w:val="008B421A"/>
    <w:rsid w:val="008D1DA6"/>
    <w:rsid w:val="008D2A2E"/>
    <w:rsid w:val="008F5883"/>
    <w:rsid w:val="009010B2"/>
    <w:rsid w:val="009020CF"/>
    <w:rsid w:val="00903D54"/>
    <w:rsid w:val="009205E2"/>
    <w:rsid w:val="0093649C"/>
    <w:rsid w:val="0094117A"/>
    <w:rsid w:val="0094584C"/>
    <w:rsid w:val="009523C4"/>
    <w:rsid w:val="00957CA7"/>
    <w:rsid w:val="009636BA"/>
    <w:rsid w:val="0097135E"/>
    <w:rsid w:val="009928F4"/>
    <w:rsid w:val="009B092A"/>
    <w:rsid w:val="009B756C"/>
    <w:rsid w:val="009D3368"/>
    <w:rsid w:val="009D60F2"/>
    <w:rsid w:val="009E26B0"/>
    <w:rsid w:val="009F3897"/>
    <w:rsid w:val="00A2473D"/>
    <w:rsid w:val="00A26D47"/>
    <w:rsid w:val="00A31439"/>
    <w:rsid w:val="00A356F2"/>
    <w:rsid w:val="00A44D96"/>
    <w:rsid w:val="00A55941"/>
    <w:rsid w:val="00A64556"/>
    <w:rsid w:val="00A70ED5"/>
    <w:rsid w:val="00A74DAC"/>
    <w:rsid w:val="00A97145"/>
    <w:rsid w:val="00AA416D"/>
    <w:rsid w:val="00AA568D"/>
    <w:rsid w:val="00AB6E1E"/>
    <w:rsid w:val="00AC28AD"/>
    <w:rsid w:val="00AD28C7"/>
    <w:rsid w:val="00AD7200"/>
    <w:rsid w:val="00AE3357"/>
    <w:rsid w:val="00B0154C"/>
    <w:rsid w:val="00B05942"/>
    <w:rsid w:val="00B13FE4"/>
    <w:rsid w:val="00B36AC4"/>
    <w:rsid w:val="00B4349A"/>
    <w:rsid w:val="00B444CD"/>
    <w:rsid w:val="00B4590D"/>
    <w:rsid w:val="00B46507"/>
    <w:rsid w:val="00B478F7"/>
    <w:rsid w:val="00B50D82"/>
    <w:rsid w:val="00B56C5B"/>
    <w:rsid w:val="00B60FC5"/>
    <w:rsid w:val="00B700E7"/>
    <w:rsid w:val="00B70E0A"/>
    <w:rsid w:val="00B71045"/>
    <w:rsid w:val="00B74AE3"/>
    <w:rsid w:val="00B801C8"/>
    <w:rsid w:val="00B833D2"/>
    <w:rsid w:val="00B95D67"/>
    <w:rsid w:val="00B96B5F"/>
    <w:rsid w:val="00BA1706"/>
    <w:rsid w:val="00BB08BC"/>
    <w:rsid w:val="00BB4C2C"/>
    <w:rsid w:val="00BB60B6"/>
    <w:rsid w:val="00BC337C"/>
    <w:rsid w:val="00BC4D48"/>
    <w:rsid w:val="00BC75E0"/>
    <w:rsid w:val="00BD1AEB"/>
    <w:rsid w:val="00BD3350"/>
    <w:rsid w:val="00BD7815"/>
    <w:rsid w:val="00BE6A9E"/>
    <w:rsid w:val="00BF679F"/>
    <w:rsid w:val="00BF68B6"/>
    <w:rsid w:val="00C04FDB"/>
    <w:rsid w:val="00C111AF"/>
    <w:rsid w:val="00C163A4"/>
    <w:rsid w:val="00C20A26"/>
    <w:rsid w:val="00C22F2C"/>
    <w:rsid w:val="00C34D8B"/>
    <w:rsid w:val="00C50A37"/>
    <w:rsid w:val="00C626FD"/>
    <w:rsid w:val="00C730BD"/>
    <w:rsid w:val="00C73845"/>
    <w:rsid w:val="00C762E8"/>
    <w:rsid w:val="00C86B17"/>
    <w:rsid w:val="00C90B86"/>
    <w:rsid w:val="00C9612F"/>
    <w:rsid w:val="00CA042F"/>
    <w:rsid w:val="00CB5F77"/>
    <w:rsid w:val="00CD136C"/>
    <w:rsid w:val="00CD6AFD"/>
    <w:rsid w:val="00CD6C6D"/>
    <w:rsid w:val="00CE0B80"/>
    <w:rsid w:val="00CE41FA"/>
    <w:rsid w:val="00CE7579"/>
    <w:rsid w:val="00CF199B"/>
    <w:rsid w:val="00CF45A8"/>
    <w:rsid w:val="00CF6ED0"/>
    <w:rsid w:val="00D02772"/>
    <w:rsid w:val="00D12CE7"/>
    <w:rsid w:val="00D14118"/>
    <w:rsid w:val="00D21A39"/>
    <w:rsid w:val="00D246B8"/>
    <w:rsid w:val="00D27739"/>
    <w:rsid w:val="00D278D6"/>
    <w:rsid w:val="00D40011"/>
    <w:rsid w:val="00D61901"/>
    <w:rsid w:val="00D640B0"/>
    <w:rsid w:val="00D6665E"/>
    <w:rsid w:val="00D73074"/>
    <w:rsid w:val="00D80B8B"/>
    <w:rsid w:val="00D92CF1"/>
    <w:rsid w:val="00D9600B"/>
    <w:rsid w:val="00D964C2"/>
    <w:rsid w:val="00DA0946"/>
    <w:rsid w:val="00DA2614"/>
    <w:rsid w:val="00DA3218"/>
    <w:rsid w:val="00DA6E0F"/>
    <w:rsid w:val="00DB3B0F"/>
    <w:rsid w:val="00DB41F8"/>
    <w:rsid w:val="00DB7729"/>
    <w:rsid w:val="00DC271D"/>
    <w:rsid w:val="00DC7D2F"/>
    <w:rsid w:val="00DD0E7F"/>
    <w:rsid w:val="00DD4426"/>
    <w:rsid w:val="00DE3461"/>
    <w:rsid w:val="00DE5A60"/>
    <w:rsid w:val="00DF230E"/>
    <w:rsid w:val="00DF7F02"/>
    <w:rsid w:val="00E00698"/>
    <w:rsid w:val="00E00706"/>
    <w:rsid w:val="00E01118"/>
    <w:rsid w:val="00E050D1"/>
    <w:rsid w:val="00E13BB3"/>
    <w:rsid w:val="00E14290"/>
    <w:rsid w:val="00E2041E"/>
    <w:rsid w:val="00E21D24"/>
    <w:rsid w:val="00E25F03"/>
    <w:rsid w:val="00E30D1A"/>
    <w:rsid w:val="00E44AA1"/>
    <w:rsid w:val="00E45945"/>
    <w:rsid w:val="00E573C4"/>
    <w:rsid w:val="00E77A33"/>
    <w:rsid w:val="00E94671"/>
    <w:rsid w:val="00EA0E87"/>
    <w:rsid w:val="00EA6CD6"/>
    <w:rsid w:val="00EB1B12"/>
    <w:rsid w:val="00ED70E9"/>
    <w:rsid w:val="00EE4D57"/>
    <w:rsid w:val="00EF13B5"/>
    <w:rsid w:val="00EF21A4"/>
    <w:rsid w:val="00EF75A3"/>
    <w:rsid w:val="00F0228F"/>
    <w:rsid w:val="00F06126"/>
    <w:rsid w:val="00F1097B"/>
    <w:rsid w:val="00F1638C"/>
    <w:rsid w:val="00F46E24"/>
    <w:rsid w:val="00F50E0A"/>
    <w:rsid w:val="00F5107E"/>
    <w:rsid w:val="00F62738"/>
    <w:rsid w:val="00F758D3"/>
    <w:rsid w:val="00F77D9F"/>
    <w:rsid w:val="00F83316"/>
    <w:rsid w:val="00F86ABE"/>
    <w:rsid w:val="00F92EE4"/>
    <w:rsid w:val="00F959EC"/>
    <w:rsid w:val="00F9688C"/>
    <w:rsid w:val="00FC3906"/>
    <w:rsid w:val="00FD7AD4"/>
    <w:rsid w:val="00FE0EAF"/>
    <w:rsid w:val="00FE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E15D78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DB41F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41F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B41F8"/>
    <w:rPr>
      <w:rFonts w:ascii="Times New Roman" w:eastAsia="Times New Roman" w:hAnsi="Times New Roman"/>
      <w:lang w:val="x-none" w:eastAsia="x-none"/>
    </w:rPr>
  </w:style>
  <w:style w:type="paragraph" w:customStyle="1" w:styleId="ZnakZnak18">
    <w:name w:val="Znak Znak18"/>
    <w:basedOn w:val="Normalny"/>
    <w:uiPriority w:val="99"/>
    <w:rsid w:val="00DB41F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A0A2A"/>
    <w:pPr>
      <w:ind w:left="708"/>
    </w:pPr>
  </w:style>
  <w:style w:type="character" w:customStyle="1" w:styleId="highlight">
    <w:name w:val="highlight"/>
    <w:basedOn w:val="Domylnaczcionkaakapitu"/>
    <w:rsid w:val="000656C1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A08E5"/>
    <w:pPr>
      <w:spacing w:after="0" w:line="240" w:lineRule="auto"/>
    </w:pPr>
    <w:rPr>
      <w:rFonts w:ascii="Times New Roman" w:eastAsia="Times New Roman" w:hAnsi="Times New Roman"/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A08E5"/>
    <w:rPr>
      <w:rFonts w:ascii="Times New Roman" w:eastAsia="Times New Roman" w:hAnsi="Times New Roman"/>
      <w:u w:val="single"/>
      <w:lang w:val="x-none" w:eastAsia="x-none"/>
    </w:rPr>
  </w:style>
  <w:style w:type="character" w:styleId="Odwoanieprzypisudolnego">
    <w:name w:val="footnote reference"/>
    <w:aliases w:val="Footnote Reference Number"/>
    <w:uiPriority w:val="99"/>
    <w:rsid w:val="007A08E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1D7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1D7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1D79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61E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66061E"/>
    <w:rPr>
      <w:rFonts w:ascii="Times New Roman" w:eastAsia="Times New Roman" w:hAnsi="Times New Roman"/>
      <w:b/>
      <w:bCs/>
      <w:lang w:val="x-none" w:eastAsia="en-US"/>
    </w:rPr>
  </w:style>
  <w:style w:type="character" w:styleId="Hipercze">
    <w:name w:val="Hyperlink"/>
    <w:uiPriority w:val="99"/>
    <w:unhideWhenUsed/>
    <w:rsid w:val="00651B3A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651B3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C626FD"/>
    <w:rPr>
      <w:color w:val="954F72"/>
      <w:u w:val="single"/>
    </w:rPr>
  </w:style>
  <w:style w:type="paragraph" w:styleId="Poprawka">
    <w:name w:val="Revision"/>
    <w:hidden/>
    <w:uiPriority w:val="99"/>
    <w:semiHidden/>
    <w:rsid w:val="0086618D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FC3906"/>
    <w:rPr>
      <w:i/>
      <w:iCs/>
    </w:rPr>
  </w:style>
  <w:style w:type="paragraph" w:customStyle="1" w:styleId="Default">
    <w:name w:val="Default"/>
    <w:rsid w:val="00C86B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4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onjygi3t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ois.gov.pl/media/108045/ocena_DNSH_FEnIKS_2021-2027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6ED28-E28C-4B95-902B-954A2072D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1020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12 zgodność z prawem ochrony środowiska</vt:lpstr>
    </vt:vector>
  </TitlesOfParts>
  <Company/>
  <LinksUpToDate>false</LinksUpToDate>
  <CharactersWithSpaces>7129</CharactersWithSpaces>
  <SharedDoc>false</SharedDoc>
  <HLinks>
    <vt:vector size="12" baseType="variant">
      <vt:variant>
        <vt:i4>2097194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https://sip.legalis.pl/document-view.seam?documentId=mfrxilrtg4ytonjygi3tg</vt:lpwstr>
      </vt:variant>
      <vt:variant>
        <vt:lpwstr/>
      </vt:variant>
      <vt:variant>
        <vt:i4>7077891</vt:i4>
      </vt:variant>
      <vt:variant>
        <vt:i4>0</vt:i4>
      </vt:variant>
      <vt:variant>
        <vt:i4>0</vt:i4>
      </vt:variant>
      <vt:variant>
        <vt:i4>5</vt:i4>
      </vt:variant>
      <vt:variant>
        <vt:lpwstr>https://www.pois.gov.pl/media/108045/ocena_DNSH_FEnIKS_2021-2027.pdf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12 zgodność z prawem ochrony środowiska</dc:title>
  <dc:subject/>
  <dc:creator>Czarnocki Piotr</dc:creator>
  <cp:keywords/>
  <cp:lastModifiedBy>Maliszewski Bartłomiej</cp:lastModifiedBy>
  <cp:revision>5</cp:revision>
  <dcterms:created xsi:type="dcterms:W3CDTF">2025-10-01T17:15:00Z</dcterms:created>
  <dcterms:modified xsi:type="dcterms:W3CDTF">2025-10-08T08:47:00Z</dcterms:modified>
</cp:coreProperties>
</file>